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DE329">
      <w:pPr>
        <w:spacing w:before="380" w:after="140" w:line="288" w:lineRule="auto"/>
        <w:jc w:val="center"/>
        <w:outlineLvl w:val="0"/>
        <w:rPr>
          <w:rFonts w:ascii="Arial" w:hAnsi="Arial" w:eastAsia="等线" w:cs="Arial"/>
          <w:b/>
          <w:color w:val="auto"/>
          <w:sz w:val="36"/>
        </w:rPr>
      </w:pPr>
      <w:bookmarkStart w:id="49" w:name="_GoBack"/>
      <w:bookmarkStart w:id="0" w:name="heading_0"/>
    </w:p>
    <w:p w14:paraId="34CAC2DB">
      <w:pPr>
        <w:spacing w:before="380" w:after="140" w:line="288" w:lineRule="auto"/>
        <w:jc w:val="center"/>
        <w:outlineLvl w:val="0"/>
        <w:rPr>
          <w:rFonts w:ascii="Arial" w:hAnsi="Arial" w:eastAsia="等线" w:cs="Arial"/>
          <w:b/>
          <w:color w:val="auto"/>
          <w:sz w:val="36"/>
        </w:rPr>
      </w:pPr>
    </w:p>
    <w:p w14:paraId="7F1A59C6">
      <w:pPr>
        <w:spacing w:before="380" w:after="140" w:line="288" w:lineRule="auto"/>
        <w:jc w:val="center"/>
        <w:outlineLvl w:val="0"/>
        <w:rPr>
          <w:rFonts w:ascii="Arial" w:hAnsi="Arial" w:eastAsia="等线" w:cs="Arial"/>
          <w:b/>
          <w:color w:val="auto"/>
          <w:sz w:val="36"/>
        </w:rPr>
      </w:pPr>
    </w:p>
    <w:p w14:paraId="5EB76EA9">
      <w:pPr>
        <w:spacing w:before="380" w:after="140" w:line="288" w:lineRule="auto"/>
        <w:jc w:val="center"/>
        <w:outlineLvl w:val="0"/>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财务管理软件扩容项目</w:t>
      </w:r>
      <w:bookmarkEnd w:id="0"/>
    </w:p>
    <w:p w14:paraId="3527CA3C">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bookmarkStart w:id="1" w:name="heading_1"/>
      <w:r>
        <w:rPr>
          <w:rFonts w:hint="eastAsia" w:ascii="方正小标宋简体" w:hAnsi="方正小标宋简体" w:eastAsia="方正小标宋简体" w:cs="方正小标宋简体"/>
          <w:bCs/>
          <w:color w:val="auto"/>
          <w:sz w:val="44"/>
          <w:szCs w:val="44"/>
        </w:rPr>
        <w:t>综合评分文件</w:t>
      </w:r>
      <w:bookmarkEnd w:id="1"/>
    </w:p>
    <w:p w14:paraId="4C4EBD4D">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p>
    <w:p w14:paraId="64013075">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p>
    <w:p w14:paraId="124F78D6">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p>
    <w:p w14:paraId="36B3FD40">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p>
    <w:p w14:paraId="0D1D1DA3">
      <w:pPr>
        <w:spacing w:before="320" w:after="120" w:line="288" w:lineRule="auto"/>
        <w:jc w:val="center"/>
        <w:outlineLvl w:val="1"/>
        <w:rPr>
          <w:rFonts w:hint="eastAsia" w:ascii="方正小标宋简体" w:hAnsi="方正小标宋简体" w:eastAsia="方正小标宋简体" w:cs="方正小标宋简体"/>
          <w:bCs/>
          <w:color w:val="auto"/>
          <w:sz w:val="44"/>
          <w:szCs w:val="44"/>
        </w:rPr>
      </w:pPr>
    </w:p>
    <w:p w14:paraId="47A3AF23">
      <w:pPr>
        <w:spacing w:line="560" w:lineRule="exact"/>
        <w:jc w:val="center"/>
        <w:rPr>
          <w:rFonts w:hint="eastAsia" w:ascii="仿宋_GB2312" w:hAnsi="仿宋" w:eastAsia="仿宋_GB2312"/>
          <w:b/>
          <w:color w:val="auto"/>
          <w:sz w:val="32"/>
          <w:szCs w:val="32"/>
        </w:rPr>
      </w:pPr>
      <w:r>
        <w:rPr>
          <w:rFonts w:hint="eastAsia" w:ascii="仿宋_GB2312" w:hAnsi="仿宋" w:eastAsia="仿宋_GB2312"/>
          <w:b/>
          <w:color w:val="auto"/>
          <w:sz w:val="32"/>
          <w:szCs w:val="32"/>
        </w:rPr>
        <w:t>采购人：北京市公园管理中心</w:t>
      </w:r>
    </w:p>
    <w:p w14:paraId="2E8F0C49">
      <w:pPr>
        <w:spacing w:line="560" w:lineRule="exact"/>
        <w:jc w:val="center"/>
        <w:rPr>
          <w:rFonts w:hint="eastAsia" w:ascii="仿宋_GB2312" w:hAnsi="仿宋" w:eastAsia="仿宋_GB2312"/>
          <w:b/>
          <w:color w:val="auto"/>
          <w:sz w:val="32"/>
          <w:szCs w:val="32"/>
        </w:rPr>
      </w:pPr>
      <w:r>
        <w:rPr>
          <w:rFonts w:hint="eastAsia" w:ascii="仿宋_GB2312" w:hAnsi="仿宋" w:eastAsia="仿宋_GB2312"/>
          <w:b/>
          <w:color w:val="auto"/>
          <w:sz w:val="32"/>
          <w:szCs w:val="32"/>
        </w:rPr>
        <w:t>2026年8月</w:t>
      </w:r>
    </w:p>
    <w:p w14:paraId="7EE5A2E1">
      <w:pPr>
        <w:pBdr>
          <w:bottom w:val="single" w:color="DEE0E3" w:sz="2" w:space="0"/>
          <w:between w:val="single" w:color="DEE0E3" w:sz="2" w:space="0"/>
        </w:pBdr>
        <w:spacing w:before="120" w:after="120" w:line="288" w:lineRule="auto"/>
        <w:rPr>
          <w:color w:val="auto"/>
        </w:rPr>
      </w:pPr>
    </w:p>
    <w:p w14:paraId="7AD77C93">
      <w:pPr>
        <w:spacing w:before="380" w:after="140" w:line="288" w:lineRule="auto"/>
        <w:jc w:val="left"/>
        <w:outlineLvl w:val="0"/>
        <w:rPr>
          <w:color w:val="auto"/>
        </w:rPr>
      </w:pPr>
      <w:bookmarkStart w:id="2" w:name="heading_3"/>
      <w:r>
        <w:rPr>
          <w:rFonts w:ascii="Arial" w:hAnsi="Arial" w:eastAsia="等线" w:cs="Arial"/>
          <w:b/>
          <w:color w:val="auto"/>
          <w:sz w:val="36"/>
        </w:rPr>
        <w:t>第一部分  邀请函</w:t>
      </w:r>
      <w:bookmarkEnd w:id="2"/>
    </w:p>
    <w:p w14:paraId="0694AC94">
      <w:pPr>
        <w:spacing w:line="520" w:lineRule="exact"/>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北京市公园管理中心对“财务管理软件扩容项目”按照综合评分方式进行采购，特邀请国内有能力从事此项目的供应商参加。</w:t>
      </w:r>
    </w:p>
    <w:p w14:paraId="7D518338">
      <w:pPr>
        <w:spacing w:line="520" w:lineRule="exact"/>
        <w:ind w:firstLine="643" w:firstLineChars="200"/>
        <w:jc w:val="left"/>
        <w:rPr>
          <w:rFonts w:hint="eastAsia" w:ascii="仿宋_GB2312" w:hAnsi="仿宋_GB2312" w:eastAsia="仿宋_GB2312" w:cs="仿宋_GB2312"/>
          <w:color w:val="auto"/>
          <w:sz w:val="32"/>
          <w:szCs w:val="32"/>
        </w:rPr>
      </w:pPr>
      <w:bookmarkStart w:id="3" w:name="heading_4"/>
      <w:r>
        <w:rPr>
          <w:rFonts w:hint="eastAsia" w:ascii="仿宋_GB2312" w:hAnsi="仿宋_GB2312" w:eastAsia="仿宋_GB2312" w:cs="仿宋_GB2312"/>
          <w:b/>
          <w:bCs/>
          <w:color w:val="auto"/>
          <w:sz w:val="32"/>
          <w:szCs w:val="32"/>
        </w:rPr>
        <w:t>1.项目名称</w:t>
      </w:r>
      <w:bookmarkEnd w:id="3"/>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财务管理软件扩容项目</w:t>
      </w:r>
    </w:p>
    <w:p w14:paraId="11931118">
      <w:pPr>
        <w:spacing w:line="520" w:lineRule="exact"/>
        <w:ind w:firstLine="643" w:firstLineChars="200"/>
        <w:jc w:val="left"/>
        <w:rPr>
          <w:rFonts w:hint="eastAsia" w:ascii="仿宋_GB2312" w:hAnsi="仿宋_GB2312" w:eastAsia="仿宋_GB2312" w:cs="仿宋_GB2312"/>
          <w:color w:val="auto"/>
          <w:sz w:val="32"/>
          <w:szCs w:val="32"/>
        </w:rPr>
      </w:pPr>
      <w:bookmarkStart w:id="4" w:name="heading_5"/>
      <w:r>
        <w:rPr>
          <w:rFonts w:hint="eastAsia" w:ascii="仿宋_GB2312" w:hAnsi="仿宋_GB2312" w:eastAsia="仿宋_GB2312" w:cs="仿宋_GB2312"/>
          <w:b/>
          <w:bCs/>
          <w:color w:val="auto"/>
          <w:sz w:val="32"/>
          <w:szCs w:val="32"/>
        </w:rPr>
        <w:t>2.</w:t>
      </w:r>
      <w:bookmarkEnd w:id="4"/>
      <w:bookmarkStart w:id="5" w:name="heading_6"/>
      <w:r>
        <w:rPr>
          <w:rFonts w:hint="eastAsia" w:ascii="仿宋_GB2312" w:hAnsi="仿宋_GB2312" w:eastAsia="仿宋_GB2312" w:cs="仿宋_GB2312"/>
          <w:b/>
          <w:bCs/>
          <w:color w:val="auto"/>
          <w:sz w:val="32"/>
          <w:szCs w:val="32"/>
        </w:rPr>
        <w:t>项目预算金额（项目最高限价）</w:t>
      </w:r>
      <w:bookmarkEnd w:id="5"/>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人民币84.10万元</w:t>
      </w:r>
    </w:p>
    <w:p w14:paraId="023E8DE4">
      <w:pPr>
        <w:spacing w:line="520" w:lineRule="exact"/>
        <w:ind w:firstLine="643" w:firstLineChars="200"/>
        <w:jc w:val="left"/>
        <w:rPr>
          <w:rFonts w:hint="eastAsia" w:ascii="仿宋_GB2312" w:hAnsi="仿宋_GB2312" w:eastAsia="仿宋_GB2312" w:cs="仿宋_GB2312"/>
          <w:color w:val="auto"/>
          <w:sz w:val="32"/>
          <w:szCs w:val="32"/>
        </w:rPr>
      </w:pPr>
      <w:bookmarkStart w:id="6" w:name="heading_7"/>
      <w:r>
        <w:rPr>
          <w:rFonts w:hint="eastAsia" w:ascii="仿宋_GB2312" w:hAnsi="仿宋_GB2312" w:eastAsia="仿宋_GB2312" w:cs="仿宋_GB2312"/>
          <w:b/>
          <w:bCs/>
          <w:color w:val="auto"/>
          <w:sz w:val="32"/>
          <w:szCs w:val="32"/>
        </w:rPr>
        <w:t>3.项目性质</w:t>
      </w:r>
      <w:bookmarkEnd w:id="6"/>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服务</w:t>
      </w:r>
    </w:p>
    <w:p w14:paraId="322F46DC">
      <w:pPr>
        <w:spacing w:line="520" w:lineRule="exact"/>
        <w:ind w:firstLine="643" w:firstLineChars="200"/>
        <w:jc w:val="left"/>
        <w:rPr>
          <w:rFonts w:hint="eastAsia" w:ascii="仿宋_GB2312" w:hAnsi="仿宋_GB2312" w:eastAsia="仿宋_GB2312" w:cs="仿宋_GB2312"/>
          <w:color w:val="auto"/>
          <w:sz w:val="32"/>
          <w:szCs w:val="32"/>
        </w:rPr>
      </w:pPr>
      <w:bookmarkStart w:id="7" w:name="heading_8"/>
      <w:r>
        <w:rPr>
          <w:rFonts w:hint="eastAsia" w:ascii="仿宋_GB2312" w:hAnsi="仿宋_GB2312" w:eastAsia="仿宋_GB2312" w:cs="仿宋_GB2312"/>
          <w:b/>
          <w:bCs/>
          <w:color w:val="auto"/>
          <w:sz w:val="32"/>
          <w:szCs w:val="32"/>
        </w:rPr>
        <w:t>4.采购内容</w:t>
      </w:r>
      <w:bookmarkEnd w:id="7"/>
    </w:p>
    <w:tbl>
      <w:tblPr>
        <w:tblStyle w:val="9"/>
        <w:tblW w:w="5011"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09"/>
        <w:gridCol w:w="787"/>
        <w:gridCol w:w="1442"/>
        <w:gridCol w:w="3920"/>
        <w:gridCol w:w="2145"/>
      </w:tblGrid>
      <w:tr w14:paraId="46BE838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44"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FD74174">
            <w:pPr>
              <w:keepNext w:val="0"/>
              <w:keepLines w:val="0"/>
              <w:suppressLineNumbers w:val="0"/>
              <w:spacing w:before="120" w:beforeAutospacing="0" w:after="120" w:afterAutospacing="0" w:line="288" w:lineRule="auto"/>
              <w:ind w:left="0" w:right="0"/>
              <w:jc w:val="center"/>
              <w:rPr>
                <w:rFonts w:hint="eastAsia" w:ascii="黑体" w:hAnsi="黑体" w:eastAsia="黑体" w:cs="黑体"/>
                <w:color w:val="auto"/>
                <w:sz w:val="24"/>
                <w:szCs w:val="24"/>
              </w:rPr>
            </w:pPr>
            <w:r>
              <w:rPr>
                <w:rFonts w:hint="eastAsia" w:ascii="黑体" w:hAnsi="黑体" w:eastAsia="黑体" w:cs="黑体"/>
                <w:color w:val="auto"/>
                <w:sz w:val="24"/>
                <w:szCs w:val="24"/>
              </w:rPr>
              <w:t>序号</w:t>
            </w:r>
          </w:p>
        </w:tc>
        <w:tc>
          <w:tcPr>
            <w:tcW w:w="4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3C492C4">
            <w:pPr>
              <w:keepNext w:val="0"/>
              <w:keepLines w:val="0"/>
              <w:suppressLineNumbers w:val="0"/>
              <w:spacing w:before="120" w:beforeAutospacing="0" w:after="120" w:afterAutospacing="0" w:line="288" w:lineRule="auto"/>
              <w:ind w:left="0" w:right="0"/>
              <w:jc w:val="center"/>
              <w:rPr>
                <w:rFonts w:hint="eastAsia" w:ascii="黑体" w:hAnsi="黑体" w:eastAsia="黑体" w:cs="黑体"/>
                <w:color w:val="auto"/>
                <w:sz w:val="24"/>
                <w:szCs w:val="24"/>
              </w:rPr>
            </w:pPr>
            <w:r>
              <w:rPr>
                <w:rFonts w:hint="eastAsia" w:ascii="黑体" w:hAnsi="黑体" w:eastAsia="黑体" w:cs="黑体"/>
                <w:color w:val="auto"/>
                <w:sz w:val="24"/>
                <w:szCs w:val="24"/>
              </w:rPr>
              <w:t>类别</w:t>
            </w:r>
          </w:p>
        </w:tc>
        <w:tc>
          <w:tcPr>
            <w:tcW w:w="79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EA1C52D">
            <w:pPr>
              <w:keepNext w:val="0"/>
              <w:keepLines w:val="0"/>
              <w:suppressLineNumbers w:val="0"/>
              <w:spacing w:before="120" w:beforeAutospacing="0" w:after="120" w:afterAutospacing="0" w:line="288" w:lineRule="auto"/>
              <w:ind w:left="0" w:right="0"/>
              <w:jc w:val="center"/>
              <w:rPr>
                <w:rFonts w:hint="eastAsia" w:ascii="黑体" w:hAnsi="黑体" w:eastAsia="黑体" w:cs="黑体"/>
                <w:color w:val="auto"/>
                <w:sz w:val="24"/>
                <w:szCs w:val="24"/>
              </w:rPr>
            </w:pPr>
            <w:r>
              <w:rPr>
                <w:rFonts w:hint="eastAsia" w:ascii="黑体" w:hAnsi="黑体" w:eastAsia="黑体" w:cs="黑体"/>
                <w:color w:val="auto"/>
                <w:sz w:val="24"/>
                <w:szCs w:val="24"/>
              </w:rPr>
              <w:t>分项名称</w:t>
            </w:r>
          </w:p>
        </w:tc>
        <w:tc>
          <w:tcPr>
            <w:tcW w:w="215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E890A5">
            <w:pPr>
              <w:keepNext w:val="0"/>
              <w:keepLines w:val="0"/>
              <w:suppressLineNumbers w:val="0"/>
              <w:spacing w:before="120" w:beforeAutospacing="0" w:after="120" w:afterAutospacing="0" w:line="288" w:lineRule="auto"/>
              <w:ind w:left="0" w:right="0"/>
              <w:jc w:val="center"/>
              <w:rPr>
                <w:rFonts w:hint="eastAsia" w:ascii="黑体" w:hAnsi="黑体" w:eastAsia="黑体" w:cs="黑体"/>
                <w:color w:val="auto"/>
                <w:sz w:val="24"/>
                <w:szCs w:val="24"/>
              </w:rPr>
            </w:pPr>
            <w:r>
              <w:rPr>
                <w:rFonts w:hint="eastAsia" w:ascii="黑体" w:hAnsi="黑体" w:eastAsia="黑体" w:cs="黑体"/>
                <w:color w:val="auto"/>
                <w:sz w:val="24"/>
                <w:szCs w:val="24"/>
              </w:rPr>
              <w:t>主要内容</w:t>
            </w:r>
          </w:p>
        </w:tc>
        <w:tc>
          <w:tcPr>
            <w:tcW w:w="1177"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BB20F5">
            <w:pPr>
              <w:keepNext w:val="0"/>
              <w:keepLines w:val="0"/>
              <w:suppressLineNumbers w:val="0"/>
              <w:spacing w:before="120" w:beforeAutospacing="0" w:after="120" w:afterAutospacing="0" w:line="288" w:lineRule="auto"/>
              <w:ind w:left="0" w:right="0"/>
              <w:jc w:val="center"/>
              <w:rPr>
                <w:rFonts w:hint="eastAsia" w:ascii="黑体" w:hAnsi="黑体" w:eastAsia="黑体" w:cs="黑体"/>
                <w:color w:val="auto"/>
                <w:sz w:val="24"/>
                <w:szCs w:val="24"/>
              </w:rPr>
            </w:pPr>
            <w:r>
              <w:rPr>
                <w:rFonts w:hint="eastAsia" w:ascii="黑体" w:hAnsi="黑体" w:eastAsia="黑体" w:cs="黑体"/>
                <w:color w:val="auto"/>
                <w:sz w:val="24"/>
                <w:szCs w:val="24"/>
              </w:rPr>
              <w:t>备注</w:t>
            </w:r>
          </w:p>
        </w:tc>
      </w:tr>
      <w:tr w14:paraId="696AF0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295" w:hRule="atLeast"/>
        </w:trPr>
        <w:tc>
          <w:tcPr>
            <w:tcW w:w="444"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E965F73">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45A43A">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软件</w:t>
            </w:r>
          </w:p>
        </w:tc>
        <w:tc>
          <w:tcPr>
            <w:tcW w:w="79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C57083">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财务管理软件扩容</w:t>
            </w:r>
          </w:p>
        </w:tc>
        <w:tc>
          <w:tcPr>
            <w:tcW w:w="215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01AB4C">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电子报表站点、审计标准接口、经费申请站点、网上报销站点、附件在线预览插件、发票查验服务等</w:t>
            </w:r>
          </w:p>
        </w:tc>
        <w:tc>
          <w:tcPr>
            <w:tcW w:w="1177"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0D4177">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具体内容详见第四部分 采购需求</w:t>
            </w:r>
          </w:p>
        </w:tc>
      </w:tr>
      <w:tr w14:paraId="0333BA6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852" w:hRule="atLeast"/>
        </w:trPr>
        <w:tc>
          <w:tcPr>
            <w:tcW w:w="444"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1A8B370">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4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56A8D2">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硬件</w:t>
            </w:r>
          </w:p>
        </w:tc>
        <w:tc>
          <w:tcPr>
            <w:tcW w:w="79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EBF882">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服务器扩容</w:t>
            </w:r>
          </w:p>
        </w:tc>
        <w:tc>
          <w:tcPr>
            <w:tcW w:w="215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122AA59">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服务器内存扩容、硬盘扩容</w:t>
            </w:r>
          </w:p>
        </w:tc>
        <w:tc>
          <w:tcPr>
            <w:tcW w:w="1177"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8181303">
            <w:pPr>
              <w:keepNext w:val="0"/>
              <w:keepLines w:val="0"/>
              <w:suppressLineNumbers w:val="0"/>
              <w:spacing w:before="120" w:beforeAutospacing="0" w:after="120" w:afterAutospacing="0" w:line="288" w:lineRule="auto"/>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具体内容详见第四部分 采购需求</w:t>
            </w:r>
          </w:p>
        </w:tc>
      </w:tr>
    </w:tbl>
    <w:p w14:paraId="5A073370">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（1）质量要求：满足国家政策要求及采购人实际业务需求。</w:t>
      </w:r>
    </w:p>
    <w:p w14:paraId="53F388E5">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（2）本项目为现有财务管理软件系统的扩容升级，须与现有系统无缝兼容。</w:t>
      </w:r>
    </w:p>
    <w:p w14:paraId="3461F4DE">
      <w:pPr>
        <w:spacing w:line="520" w:lineRule="exact"/>
        <w:ind w:firstLine="643" w:firstLineChars="200"/>
        <w:rPr>
          <w:rFonts w:hint="eastAsia" w:ascii="仿宋_GB2312" w:hAnsi="仿宋_GB2312" w:eastAsia="仿宋_GB2312" w:cs="仿宋_GB2312"/>
          <w:b/>
          <w:bCs/>
          <w:color w:val="auto"/>
          <w:sz w:val="32"/>
          <w:szCs w:val="32"/>
        </w:rPr>
      </w:pPr>
      <w:bookmarkStart w:id="8" w:name="heading_9"/>
      <w:r>
        <w:rPr>
          <w:rFonts w:hint="eastAsia" w:ascii="仿宋_GB2312" w:hAnsi="仿宋_GB2312" w:eastAsia="仿宋_GB2312" w:cs="仿宋_GB2312"/>
          <w:b/>
          <w:bCs/>
          <w:color w:val="auto"/>
          <w:sz w:val="32"/>
          <w:szCs w:val="32"/>
        </w:rPr>
        <w:t>5.供应商资格条件</w:t>
      </w:r>
      <w:bookmarkEnd w:id="8"/>
    </w:p>
    <w:p w14:paraId="468193A3">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5.1具有独立承担民事责任的能力；</w:t>
      </w:r>
    </w:p>
    <w:p w14:paraId="3638DE5C">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5.2具有良好的商业信誉和健全的财务会计制度；</w:t>
      </w:r>
    </w:p>
    <w:p w14:paraId="0C6C41BB">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5.3具有履行合同所必需的设备和专业技术能力；</w:t>
      </w:r>
    </w:p>
    <w:p w14:paraId="24FFA826">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5.4具有依法缴纳税收和社会保障资金的良好记录；</w:t>
      </w:r>
    </w:p>
    <w:p w14:paraId="2B3CE96F">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5.5参加采购活动前三年内，未被列入失信被执行人、重大税收违法案件当事人名单、政府采购严重违法失信行为记录名单；</w:t>
      </w:r>
    </w:p>
    <w:p w14:paraId="23B9BCA6">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5.6本项目不接受联合体。</w:t>
      </w:r>
    </w:p>
    <w:p w14:paraId="526ECAFF">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5.7单位负责人为同一人或者存在直接控股、管理关系的不同供应商不得同时参加本次采购活动。</w:t>
      </w:r>
    </w:p>
    <w:p w14:paraId="6A29F47A">
      <w:pPr>
        <w:spacing w:line="520" w:lineRule="exact"/>
        <w:ind w:firstLine="643" w:firstLineChars="200"/>
        <w:rPr>
          <w:rFonts w:hint="eastAsia" w:ascii="仿宋_GB2312" w:hAnsi="仿宋_GB2312" w:eastAsia="仿宋_GB2312" w:cs="仿宋_GB2312"/>
          <w:b/>
          <w:bCs/>
          <w:color w:val="auto"/>
          <w:sz w:val="32"/>
          <w:szCs w:val="32"/>
        </w:rPr>
      </w:pPr>
      <w:bookmarkStart w:id="9" w:name="heading_10"/>
      <w:r>
        <w:rPr>
          <w:rFonts w:hint="eastAsia" w:ascii="仿宋_GB2312" w:hAnsi="仿宋_GB2312" w:eastAsia="仿宋_GB2312" w:cs="仿宋_GB2312"/>
          <w:b/>
          <w:bCs/>
          <w:color w:val="auto"/>
          <w:sz w:val="32"/>
          <w:szCs w:val="32"/>
        </w:rPr>
        <w:t>6.获取综合评分文件</w:t>
      </w:r>
      <w:bookmarkEnd w:id="9"/>
    </w:p>
    <w:p w14:paraId="62E36C40">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6.1时间：</w:t>
      </w:r>
      <w:r>
        <w:rPr>
          <w:rFonts w:hint="eastAsia" w:ascii="仿宋_GB2312" w:hAnsi="仿宋_GB2312" w:eastAsia="仿宋_GB2312" w:cs="仿宋_GB2312"/>
          <w:color w:val="auto"/>
          <w:sz w:val="32"/>
          <w:szCs w:val="32"/>
        </w:rPr>
        <w:t>2026年8月18日至2026年8月20日</w:t>
      </w:r>
      <w:r>
        <w:rPr>
          <w:rFonts w:hint="eastAsia" w:ascii="仿宋_GB2312" w:hAnsi="仿宋_GB2312" w:eastAsia="仿宋_GB2312" w:cs="仿宋_GB2312"/>
          <w:color w:val="auto"/>
          <w:sz w:val="32"/>
          <w:szCs w:val="32"/>
        </w:rPr>
        <w:t>，每天上午09：30至11：30，下午14：00至17：30（北京时间，法定节假日除外）。</w:t>
      </w:r>
    </w:p>
    <w:p w14:paraId="0C2131CC">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6.2获取方式：将加盖公章的“报名登记表”扫描件发送至采购人邮箱（jcc@gygl.beijing.gov.cn），为确保成功报名，发送邮件后请及时联系采购人确认报名情况。</w:t>
      </w:r>
    </w:p>
    <w:p w14:paraId="20F5A0F1">
      <w:pPr>
        <w:spacing w:line="520" w:lineRule="exact"/>
        <w:ind w:firstLine="643" w:firstLineChars="200"/>
        <w:rPr>
          <w:rFonts w:hint="eastAsia" w:ascii="仿宋_GB2312" w:hAnsi="仿宋_GB2312" w:eastAsia="仿宋_GB2312" w:cs="仿宋_GB2312"/>
          <w:b/>
          <w:bCs/>
          <w:color w:val="auto"/>
          <w:sz w:val="32"/>
          <w:szCs w:val="32"/>
        </w:rPr>
      </w:pPr>
      <w:bookmarkStart w:id="10" w:name="heading_11"/>
      <w:r>
        <w:rPr>
          <w:rFonts w:hint="eastAsia" w:ascii="仿宋_GB2312" w:hAnsi="仿宋_GB2312" w:eastAsia="仿宋_GB2312" w:cs="仿宋_GB2312"/>
          <w:b/>
          <w:bCs/>
          <w:color w:val="auto"/>
          <w:sz w:val="32"/>
          <w:szCs w:val="32"/>
        </w:rPr>
        <w:t>7.响应文件提交与开启</w:t>
      </w:r>
      <w:bookmarkEnd w:id="10"/>
    </w:p>
    <w:p w14:paraId="388D92CB">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7.1提交响应的截止时间：</w:t>
      </w:r>
      <w:r>
        <w:rPr>
          <w:rFonts w:hint="eastAsia" w:ascii="仿宋_GB2312" w:hAnsi="仿宋_GB2312" w:eastAsia="仿宋_GB2312" w:cs="仿宋_GB2312"/>
          <w:color w:val="auto"/>
          <w:sz w:val="32"/>
          <w:szCs w:val="32"/>
        </w:rPr>
        <w:t>2026年8月21日09点30分（北京时间）。</w:t>
      </w:r>
    </w:p>
    <w:p w14:paraId="50738AA9">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7.2提交地点：北京市公园管理中心会议室。</w:t>
      </w:r>
    </w:p>
    <w:p w14:paraId="77772195">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7.3响应的开启时间：提交响应文件截止时间的同一时间。</w:t>
      </w:r>
    </w:p>
    <w:p w14:paraId="1EB7B48B">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7.4开启地点：北京市公园管理中心会议室。</w:t>
      </w:r>
    </w:p>
    <w:p w14:paraId="32968126">
      <w:pPr>
        <w:spacing w:line="520" w:lineRule="exact"/>
        <w:ind w:firstLine="643" w:firstLineChars="200"/>
        <w:rPr>
          <w:rFonts w:hint="eastAsia" w:ascii="仿宋_GB2312" w:hAnsi="仿宋_GB2312" w:eastAsia="仿宋_GB2312" w:cs="仿宋_GB2312"/>
          <w:b/>
          <w:bCs/>
          <w:color w:val="auto"/>
          <w:sz w:val="32"/>
          <w:szCs w:val="32"/>
        </w:rPr>
      </w:pPr>
      <w:bookmarkStart w:id="11" w:name="heading_12"/>
      <w:r>
        <w:rPr>
          <w:rFonts w:hint="eastAsia" w:ascii="仿宋_GB2312" w:hAnsi="仿宋_GB2312" w:eastAsia="仿宋_GB2312" w:cs="仿宋_GB2312"/>
          <w:b/>
          <w:bCs/>
          <w:color w:val="auto"/>
          <w:sz w:val="32"/>
          <w:szCs w:val="32"/>
        </w:rPr>
        <w:t>8.评审方法</w:t>
      </w:r>
      <w:bookmarkEnd w:id="11"/>
    </w:p>
    <w:p w14:paraId="444EEF05">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本项目采用综合评分法：即响应文件满足综合评分文件全部实质性要求，且分数最高者获得本项目成交资格。</w:t>
      </w:r>
    </w:p>
    <w:p w14:paraId="28558A5A">
      <w:pPr>
        <w:spacing w:line="520" w:lineRule="exact"/>
        <w:ind w:firstLine="643" w:firstLineChars="200"/>
        <w:rPr>
          <w:rFonts w:hint="eastAsia" w:ascii="仿宋_GB2312" w:hAnsi="仿宋_GB2312" w:eastAsia="仿宋_GB2312" w:cs="仿宋_GB2312"/>
          <w:b/>
          <w:bCs/>
          <w:color w:val="auto"/>
          <w:sz w:val="32"/>
          <w:szCs w:val="32"/>
        </w:rPr>
      </w:pPr>
      <w:bookmarkStart w:id="12" w:name="heading_13"/>
      <w:r>
        <w:rPr>
          <w:rFonts w:hint="eastAsia" w:ascii="仿宋_GB2312" w:hAnsi="仿宋_GB2312" w:eastAsia="仿宋_GB2312" w:cs="仿宋_GB2312"/>
          <w:b/>
          <w:bCs/>
          <w:color w:val="auto"/>
          <w:sz w:val="32"/>
          <w:szCs w:val="32"/>
        </w:rPr>
        <w:t>9.采购意向公示的期限与媒介</w:t>
      </w:r>
      <w:bookmarkEnd w:id="12"/>
    </w:p>
    <w:p w14:paraId="14E0EDA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9.1本项目的采购意向公示在北京市公园管理中心官网（https://gygl.beijing.gov.cn/）上发布。</w:t>
      </w:r>
    </w:p>
    <w:p w14:paraId="01858298">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9.2采购意向公示期限：自本公告发布之日起3个工作日。</w:t>
      </w:r>
    </w:p>
    <w:p w14:paraId="5527559E">
      <w:pPr>
        <w:spacing w:line="520" w:lineRule="exact"/>
        <w:ind w:firstLine="643" w:firstLineChars="200"/>
        <w:rPr>
          <w:rFonts w:hint="eastAsia" w:ascii="仿宋_GB2312" w:hAnsi="仿宋_GB2312" w:eastAsia="仿宋_GB2312" w:cs="仿宋_GB2312"/>
          <w:b/>
          <w:bCs/>
          <w:color w:val="auto"/>
          <w:sz w:val="32"/>
          <w:szCs w:val="32"/>
        </w:rPr>
      </w:pPr>
      <w:bookmarkStart w:id="13" w:name="heading_14"/>
      <w:r>
        <w:rPr>
          <w:rFonts w:hint="eastAsia" w:ascii="仿宋_GB2312" w:hAnsi="仿宋_GB2312" w:eastAsia="仿宋_GB2312" w:cs="仿宋_GB2312"/>
          <w:b/>
          <w:bCs/>
          <w:color w:val="auto"/>
          <w:sz w:val="32"/>
          <w:szCs w:val="32"/>
        </w:rPr>
        <w:t>10.对本项目提出询问，请按以下方式联系</w:t>
      </w:r>
      <w:bookmarkEnd w:id="13"/>
    </w:p>
    <w:p w14:paraId="12933554">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采购人信息</w:t>
      </w:r>
    </w:p>
    <w:p w14:paraId="11E3C0C2">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名称：北京市公园管理中心</w:t>
      </w:r>
    </w:p>
    <w:p w14:paraId="5865DCBA">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地址：北京市海淀区五塔寺路北京市公园管理中心</w:t>
      </w:r>
    </w:p>
    <w:p w14:paraId="1EA4AB26">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联系方式：（010）68390337</w:t>
      </w:r>
    </w:p>
    <w:p w14:paraId="7CA0FCA8">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联系人：张老师</w:t>
      </w:r>
    </w:p>
    <w:p w14:paraId="57673AA7">
      <w:pPr>
        <w:spacing w:line="560" w:lineRule="exact"/>
        <w:rPr>
          <w:color w:val="auto"/>
        </w:rPr>
      </w:pPr>
      <w:r>
        <w:rPr>
          <w:rFonts w:hint="eastAsia" w:ascii="仿宋_GB2312" w:hAnsi="仿宋_GB2312" w:eastAsia="仿宋_GB2312" w:cs="仿宋_GB2312"/>
          <w:color w:val="auto"/>
          <w:sz w:val="32"/>
          <w:szCs w:val="32"/>
        </w:rPr>
        <w:br w:type="page"/>
      </w:r>
      <w:bookmarkStart w:id="14" w:name="heading_15"/>
      <w:r>
        <w:rPr>
          <w:rFonts w:ascii="Arial" w:hAnsi="Arial" w:eastAsia="等线" w:cs="Arial"/>
          <w:b/>
          <w:color w:val="auto"/>
          <w:sz w:val="36"/>
        </w:rPr>
        <w:t>第二部分  供应商须知</w:t>
      </w:r>
      <w:bookmarkEnd w:id="14"/>
    </w:p>
    <w:tbl>
      <w:tblPr>
        <w:tblStyle w:val="9"/>
        <w:tblW w:w="4997"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750"/>
        <w:gridCol w:w="1513"/>
        <w:gridCol w:w="6815"/>
      </w:tblGrid>
      <w:tr w14:paraId="024C60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7C47C3B">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A14A880">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事项</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37AE09D">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具体内容</w:t>
            </w:r>
          </w:p>
        </w:tc>
      </w:tr>
      <w:tr w14:paraId="073FF54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A7586E2">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B73BFE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响应文件的数量</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46046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1.数量：正本1份、副本1份</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2.除上述文件外，还须单独密封递交响应文件电子文档（仅限U盘）：PDF及WORD格式各1份。其中：PDF格式应为响应文件正本加盖公章后的扫描件。</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3.副本可以为正本的复印件。若正本和副本不一致，以正本为准。电子文档与纸质文件不一致，以纸质正本为准。</w:t>
            </w:r>
          </w:p>
        </w:tc>
      </w:tr>
      <w:tr w14:paraId="33B2A7F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3E88587">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2C7B2EF">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响应文件的装订与密封</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7307EE6">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1.响应文件应当用不能被他人知悉或更换响应文件内容的方式密封。供应商应承担封装失误产生的任何后果。如果响应文件未按上述要求密封，将被拒绝接收。</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2.响应文件应当胶装成册。</w:t>
            </w:r>
          </w:p>
        </w:tc>
      </w:tr>
      <w:tr w14:paraId="54FF108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476375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81203F">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响应有效期</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79319B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自提交响应文件的截止之日起算90日历天。</w:t>
            </w:r>
          </w:p>
        </w:tc>
      </w:tr>
      <w:tr w14:paraId="64A8069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4ED7D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187C950">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响应文件构成</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D91F7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供应商应当按照《第五部分  响应文件资料格式》的要求编制响应文件，应包含：</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格式一：报价一览表（实质性格式）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格式二：分项报价表（实质性格式）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格式三：申请书（实质性格式）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格式四：法定代表人授权委托书或法定代表人身份证明（实质性格式）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格式五：营业执照（实质性格式）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格式六：供应商资格声明书（实质性格式）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格式七：供应商单位简介</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格式八：采购需求偏离表（实质性格式）</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格式九：技术服务方案</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格式十：供应商认为必要的其他文件（如有）</w:t>
            </w:r>
          </w:p>
        </w:tc>
      </w:tr>
      <w:tr w14:paraId="1F5ECC3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833" w:hRule="atLeast"/>
        </w:trPr>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67F6BB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A3A23B">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报价</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BE0C417">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本项目最高限价为84.10万元，超过最高限价将不予通过初步审查。</w:t>
            </w:r>
          </w:p>
        </w:tc>
      </w:tr>
      <w:tr w14:paraId="2D80640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677FDD">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27458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启动异常低价审查程序的情形</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F3806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1.报价低于全部通过符合性审查供应商报价平均值50%的；</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2.报价低于通过符合性审查且报价次低供应商报价50%的；</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3.报价低于采购项目最高限价45%的；</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4.评选小组基于专业判断，认为供应商报价过低，有可能影响产品质量或者不能诚信履约的其他情形。</w:t>
            </w:r>
          </w:p>
        </w:tc>
      </w:tr>
      <w:tr w14:paraId="694BD3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06FB9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AC587D5">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综合评分流程</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740C02">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（一）唱价</w:t>
            </w:r>
          </w:p>
          <w:p w14:paraId="1A74775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1.递交响应文件的供应商＜3家的，本项目采购终止。</w:t>
            </w:r>
          </w:p>
          <w:p w14:paraId="7737863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2.递交响应文件的供应商≥3家时，采购代理机构将在提交响应截止时间的同一时间组织唱价。</w:t>
            </w:r>
          </w:p>
          <w:p w14:paraId="3C15885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（二）初步审查</w:t>
            </w:r>
          </w:p>
          <w:p w14:paraId="2BEEC4E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1.评选小组将对响应文件进行初步审查，初步审查内容详见本章附表。</w:t>
            </w:r>
          </w:p>
          <w:p w14:paraId="36470700">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2.通过初步审查的供应商仅有1家的，本项目采购终止。通过初步审查的供应商≥2家时，评选小组将继续进行综合评分。</w:t>
            </w:r>
          </w:p>
          <w:p w14:paraId="0033AB25">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（三）综合评分</w:t>
            </w:r>
          </w:p>
          <w:p w14:paraId="3484A48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评选小组将按照《第三部分评审标准》，对通过初步审查的响应文件进行综合比较与评价，未通过初步审查的响应文件不得进入综合比较与评价阶段</w:t>
            </w:r>
          </w:p>
        </w:tc>
      </w:tr>
      <w:tr w14:paraId="76E27B7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7B5CD6">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333032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评审方法</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EC9BB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1.本项目采用综合评分法，即响应文件满足综合评分文件全部实质性要求，且分数最高者获得本项成交资格。</w:t>
            </w:r>
          </w:p>
          <w:p w14:paraId="4023EED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2.评选小组各成员独立对每个通过初步审查的响应文件进行评价、打分，然后汇总每个供应商的得分，计算得分平均值，以平均值由高到低进行排序。评分分值计算保留小数点后两位，第三位四舍五入。</w:t>
            </w:r>
          </w:p>
          <w:p w14:paraId="5B226A8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3.评审结果按评审后得分由高到低顺序排列。得分相同的，按报价由低到高顺序排列。如出现评审得分且报价相同的，按照技术服务方案得分由高到低的顺序确定。</w:t>
            </w:r>
          </w:p>
        </w:tc>
      </w:tr>
      <w:tr w14:paraId="3841113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ED2AE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9</w:t>
            </w:r>
          </w:p>
        </w:tc>
        <w:tc>
          <w:tcPr>
            <w:tcW w:w="83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3136E32">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采购结果公示</w:t>
            </w:r>
          </w:p>
        </w:tc>
        <w:tc>
          <w:tcPr>
            <w:tcW w:w="3753"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E0C9B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将在北京市公园管理中心官网（https://gygl.beijing.gov.cn/）公示采购结果，同时向成交供应商发出成交通知书，采购结果公示期限为1个工作日。</w:t>
            </w:r>
          </w:p>
        </w:tc>
      </w:tr>
    </w:tbl>
    <w:p w14:paraId="07948F20">
      <w:pPr>
        <w:spacing w:before="320" w:after="120" w:line="288" w:lineRule="auto"/>
        <w:jc w:val="left"/>
        <w:outlineLvl w:val="1"/>
        <w:rPr>
          <w:color w:val="auto"/>
        </w:rPr>
      </w:pPr>
      <w:bookmarkStart w:id="15" w:name="heading_16"/>
      <w:r>
        <w:rPr>
          <w:rFonts w:ascii="Arial" w:hAnsi="Arial" w:eastAsia="等线" w:cs="Arial"/>
          <w:b/>
          <w:color w:val="auto"/>
          <w:sz w:val="32"/>
        </w:rPr>
        <w:t>附表：初步审查表</w:t>
      </w:r>
      <w:bookmarkEnd w:id="15"/>
    </w:p>
    <w:tbl>
      <w:tblPr>
        <w:tblStyle w:val="9"/>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 w:type="dxa"/>
          <w:bottom w:w="0" w:type="dxa"/>
          <w:right w:w="10" w:type="dxa"/>
        </w:tblCellMar>
      </w:tblPr>
      <w:tblGrid>
        <w:gridCol w:w="862"/>
        <w:gridCol w:w="1727"/>
        <w:gridCol w:w="6489"/>
      </w:tblGrid>
      <w:tr w14:paraId="2247A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247D2FAD">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951" w:type="pct"/>
            <w:tcMar>
              <w:top w:w="60" w:type="dxa"/>
              <w:left w:w="120" w:type="dxa"/>
              <w:bottom w:w="30" w:type="dxa"/>
              <w:right w:w="120" w:type="dxa"/>
            </w:tcMar>
          </w:tcPr>
          <w:p w14:paraId="469AA1FC">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审查事项</w:t>
            </w:r>
          </w:p>
        </w:tc>
        <w:tc>
          <w:tcPr>
            <w:tcW w:w="3574" w:type="pct"/>
            <w:tcMar>
              <w:top w:w="60" w:type="dxa"/>
              <w:left w:w="120" w:type="dxa"/>
              <w:bottom w:w="30" w:type="dxa"/>
              <w:right w:w="120" w:type="dxa"/>
            </w:tcMar>
          </w:tcPr>
          <w:p w14:paraId="558BB421">
            <w:pPr>
              <w:keepNext w:val="0"/>
              <w:keepLines w:val="0"/>
              <w:suppressLineNumbers w:val="0"/>
              <w:spacing w:before="120" w:beforeAutospacing="0" w:after="120" w:afterAutospacing="0"/>
              <w:ind w:left="0" w:right="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审查内容</w:t>
            </w:r>
          </w:p>
        </w:tc>
      </w:tr>
      <w:tr w14:paraId="76983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3D205B22">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951" w:type="pct"/>
            <w:tcMar>
              <w:top w:w="60" w:type="dxa"/>
              <w:left w:w="120" w:type="dxa"/>
              <w:bottom w:w="30" w:type="dxa"/>
              <w:right w:w="120" w:type="dxa"/>
            </w:tcMar>
            <w:vAlign w:val="center"/>
          </w:tcPr>
          <w:p w14:paraId="1D54EB04">
            <w:pPr>
              <w:keepNext w:val="0"/>
              <w:keepLines w:val="0"/>
              <w:suppressLineNumbers w:val="0"/>
              <w:spacing w:before="120" w:beforeAutospacing="0" w:after="120" w:afterAutospacing="0"/>
              <w:ind w:left="0" w:right="0"/>
              <w:rPr>
                <w:rFonts w:hint="eastAsia" w:ascii="仿宋_GB2312" w:hAnsi="仿宋_GB2312" w:eastAsia="仿宋_GB2312" w:cs="仿宋_GB2312"/>
                <w:b/>
                <w:bCs/>
                <w:color w:val="auto"/>
                <w:sz w:val="24"/>
                <w:szCs w:val="24"/>
              </w:rPr>
            </w:pPr>
            <w:r>
              <w:rPr>
                <w:rFonts w:hint="eastAsia" w:ascii="仿宋_GB2312" w:hAnsi="仿宋" w:eastAsia="仿宋_GB2312"/>
                <w:color w:val="auto"/>
                <w:sz w:val="24"/>
                <w:szCs w:val="28"/>
              </w:rPr>
              <w:t>供应商资格条件</w:t>
            </w:r>
          </w:p>
        </w:tc>
        <w:tc>
          <w:tcPr>
            <w:tcW w:w="3574" w:type="pct"/>
            <w:tcMar>
              <w:top w:w="60" w:type="dxa"/>
              <w:left w:w="120" w:type="dxa"/>
              <w:bottom w:w="30" w:type="dxa"/>
              <w:right w:w="120" w:type="dxa"/>
            </w:tcMar>
            <w:vAlign w:val="center"/>
          </w:tcPr>
          <w:p w14:paraId="5DC8ACC0">
            <w:pPr>
              <w:keepNext w:val="0"/>
              <w:keepLines w:val="0"/>
              <w:suppressLineNumbers w:val="0"/>
              <w:spacing w:before="120" w:beforeAutospacing="0" w:after="120" w:afterAutospacing="0"/>
              <w:ind w:left="0" w:right="0"/>
              <w:rPr>
                <w:rFonts w:hint="eastAsia" w:ascii="仿宋_GB2312" w:hAnsi="仿宋_GB2312" w:eastAsia="仿宋_GB2312" w:cs="仿宋_GB2312"/>
                <w:b/>
                <w:bCs/>
                <w:color w:val="auto"/>
                <w:sz w:val="24"/>
                <w:szCs w:val="24"/>
              </w:rPr>
            </w:pPr>
            <w:r>
              <w:rPr>
                <w:rFonts w:hint="eastAsia" w:ascii="仿宋_GB2312" w:hAnsi="仿宋" w:eastAsia="仿宋_GB2312"/>
                <w:color w:val="auto"/>
                <w:sz w:val="24"/>
                <w:szCs w:val="28"/>
              </w:rPr>
              <w:t>满足综合评分文件《第一部分 邀请函》5.供应商资格条件要求</w:t>
            </w:r>
          </w:p>
        </w:tc>
      </w:tr>
      <w:tr w14:paraId="6E2C6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711673FC">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951" w:type="pct"/>
            <w:tcMar>
              <w:top w:w="60" w:type="dxa"/>
              <w:left w:w="120" w:type="dxa"/>
              <w:bottom w:w="30" w:type="dxa"/>
              <w:right w:w="120" w:type="dxa"/>
            </w:tcMar>
          </w:tcPr>
          <w:p w14:paraId="6EFDEAF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投标报价</w:t>
            </w:r>
          </w:p>
        </w:tc>
        <w:tc>
          <w:tcPr>
            <w:tcW w:w="3574" w:type="pct"/>
            <w:tcMar>
              <w:top w:w="60" w:type="dxa"/>
              <w:left w:w="120" w:type="dxa"/>
              <w:bottom w:w="30" w:type="dxa"/>
              <w:right w:w="120" w:type="dxa"/>
            </w:tcMar>
          </w:tcPr>
          <w:p w14:paraId="08C2B113">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未超过文件中规定项目最高限价或单价最高限价</w:t>
            </w:r>
          </w:p>
        </w:tc>
      </w:tr>
      <w:tr w14:paraId="6D10B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08B8E53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951" w:type="pct"/>
            <w:tcMar>
              <w:top w:w="60" w:type="dxa"/>
              <w:left w:w="120" w:type="dxa"/>
              <w:bottom w:w="30" w:type="dxa"/>
              <w:right w:w="120" w:type="dxa"/>
            </w:tcMar>
          </w:tcPr>
          <w:p w14:paraId="0E576D38">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响应有效期</w:t>
            </w:r>
          </w:p>
        </w:tc>
        <w:tc>
          <w:tcPr>
            <w:tcW w:w="3574" w:type="pct"/>
            <w:tcMar>
              <w:top w:w="60" w:type="dxa"/>
              <w:left w:w="120" w:type="dxa"/>
              <w:bottom w:w="30" w:type="dxa"/>
              <w:right w:w="120" w:type="dxa"/>
            </w:tcMar>
          </w:tcPr>
          <w:p w14:paraId="3A36BAAB">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满足</w:t>
            </w:r>
            <w:r>
              <w:rPr>
                <w:rFonts w:hint="eastAsia" w:ascii="仿宋_GB2312" w:hAnsi="仿宋" w:eastAsia="仿宋_GB2312"/>
                <w:color w:val="auto"/>
                <w:sz w:val="24"/>
                <w:szCs w:val="28"/>
              </w:rPr>
              <w:t>综合评分</w:t>
            </w:r>
            <w:r>
              <w:rPr>
                <w:rFonts w:hint="eastAsia" w:ascii="仿宋_GB2312" w:hAnsi="仿宋_GB2312" w:eastAsia="仿宋_GB2312" w:cs="仿宋_GB2312"/>
                <w:color w:val="auto"/>
                <w:sz w:val="24"/>
                <w:szCs w:val="24"/>
              </w:rPr>
              <w:t>文件中载明的响应有效期</w:t>
            </w:r>
          </w:p>
        </w:tc>
      </w:tr>
      <w:tr w14:paraId="5E751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0572C632">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951" w:type="pct"/>
            <w:tcMar>
              <w:top w:w="60" w:type="dxa"/>
              <w:left w:w="120" w:type="dxa"/>
              <w:bottom w:w="30" w:type="dxa"/>
              <w:right w:w="120" w:type="dxa"/>
            </w:tcMar>
          </w:tcPr>
          <w:p w14:paraId="6F035DE1">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实质性格式</w:t>
            </w:r>
          </w:p>
        </w:tc>
        <w:tc>
          <w:tcPr>
            <w:tcW w:w="3574" w:type="pct"/>
            <w:tcMar>
              <w:top w:w="60" w:type="dxa"/>
              <w:left w:w="120" w:type="dxa"/>
              <w:bottom w:w="30" w:type="dxa"/>
              <w:right w:w="120" w:type="dxa"/>
            </w:tcMar>
          </w:tcPr>
          <w:p w14:paraId="3F2EB8AF">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标记为“实质性格式”的文件均按综合评分文件要求提供且签署、盖章</w:t>
            </w:r>
          </w:p>
        </w:tc>
      </w:tr>
      <w:tr w14:paraId="7BBB7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7240D630">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w:t>
            </w:r>
          </w:p>
        </w:tc>
        <w:tc>
          <w:tcPr>
            <w:tcW w:w="951" w:type="pct"/>
            <w:tcMar>
              <w:top w:w="60" w:type="dxa"/>
              <w:left w:w="120" w:type="dxa"/>
              <w:bottom w:w="30" w:type="dxa"/>
              <w:right w:w="120" w:type="dxa"/>
            </w:tcMar>
          </w:tcPr>
          <w:p w14:paraId="2E2B82D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★号条款（如有）</w:t>
            </w:r>
          </w:p>
        </w:tc>
        <w:tc>
          <w:tcPr>
            <w:tcW w:w="3574" w:type="pct"/>
            <w:tcMar>
              <w:top w:w="60" w:type="dxa"/>
              <w:left w:w="120" w:type="dxa"/>
              <w:bottom w:w="30" w:type="dxa"/>
              <w:right w:w="120" w:type="dxa"/>
            </w:tcMar>
          </w:tcPr>
          <w:p w14:paraId="3B4E5E4E">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满足综合评分文件《第四部分  采购需求》中★号条款要求</w:t>
            </w:r>
          </w:p>
        </w:tc>
      </w:tr>
      <w:tr w14:paraId="64681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10B2EB01">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w:t>
            </w:r>
          </w:p>
        </w:tc>
        <w:tc>
          <w:tcPr>
            <w:tcW w:w="951" w:type="pct"/>
            <w:tcMar>
              <w:top w:w="60" w:type="dxa"/>
              <w:left w:w="120" w:type="dxa"/>
              <w:bottom w:w="30" w:type="dxa"/>
              <w:right w:w="120" w:type="dxa"/>
            </w:tcMar>
          </w:tcPr>
          <w:p w14:paraId="4E1E4F9D">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en-US"/>
              </w:rPr>
              <w:t>报价合理性</w:t>
            </w:r>
          </w:p>
        </w:tc>
        <w:tc>
          <w:tcPr>
            <w:tcW w:w="3574" w:type="pct"/>
            <w:tcMar>
              <w:top w:w="60" w:type="dxa"/>
              <w:left w:w="120" w:type="dxa"/>
              <w:bottom w:w="30" w:type="dxa"/>
              <w:right w:w="120" w:type="dxa"/>
            </w:tcMar>
          </w:tcPr>
          <w:p w14:paraId="64BBA127">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报价低于全部通过符合性审查供应商报价平均值50%的或报价低于通过符合性审查的次低报价供应商报价50%的或报价低于采购项目最高限价45%的或评选小组基于专业判断，认为供应商报价过低，有可能影响产品质量或者不能诚信履约的其他情形，能够应评选小组要求在规定时间内证明其报价合理性的</w:t>
            </w:r>
          </w:p>
        </w:tc>
      </w:tr>
      <w:tr w14:paraId="2A8D3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5A1C4515">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w:t>
            </w:r>
          </w:p>
        </w:tc>
        <w:tc>
          <w:tcPr>
            <w:tcW w:w="951" w:type="pct"/>
            <w:tcMar>
              <w:top w:w="60" w:type="dxa"/>
              <w:left w:w="120" w:type="dxa"/>
              <w:bottom w:w="30" w:type="dxa"/>
              <w:right w:w="120" w:type="dxa"/>
            </w:tcMar>
          </w:tcPr>
          <w:p w14:paraId="3EA14E37">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响应文件装订</w:t>
            </w:r>
          </w:p>
        </w:tc>
        <w:tc>
          <w:tcPr>
            <w:tcW w:w="3574" w:type="pct"/>
            <w:tcMar>
              <w:top w:w="60" w:type="dxa"/>
              <w:left w:w="120" w:type="dxa"/>
              <w:bottom w:w="30" w:type="dxa"/>
              <w:right w:w="120" w:type="dxa"/>
            </w:tcMar>
          </w:tcPr>
          <w:p w14:paraId="781C24FB">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按照综合评分文件胶装成册</w:t>
            </w:r>
          </w:p>
        </w:tc>
      </w:tr>
      <w:tr w14:paraId="758B1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3B30D172">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w:t>
            </w:r>
          </w:p>
        </w:tc>
        <w:tc>
          <w:tcPr>
            <w:tcW w:w="951" w:type="pct"/>
            <w:tcMar>
              <w:top w:w="60" w:type="dxa"/>
              <w:left w:w="120" w:type="dxa"/>
              <w:bottom w:w="30" w:type="dxa"/>
              <w:right w:w="120" w:type="dxa"/>
            </w:tcMar>
          </w:tcPr>
          <w:p w14:paraId="5956D304">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供应商信用记录</w:t>
            </w:r>
          </w:p>
        </w:tc>
        <w:tc>
          <w:tcPr>
            <w:tcW w:w="3574" w:type="pct"/>
            <w:tcMar>
              <w:top w:w="60" w:type="dxa"/>
              <w:left w:w="120" w:type="dxa"/>
              <w:bottom w:w="30" w:type="dxa"/>
              <w:right w:w="120" w:type="dxa"/>
            </w:tcMar>
          </w:tcPr>
          <w:p w14:paraId="10512F79">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未被列入失信被执行人、重大税收违法案件当事人名单、政府采购严重违法失信行为记录名单，且信用中国网站上不存在200万元以上的罚款。</w:t>
            </w:r>
            <w:r>
              <w:rPr>
                <w:rFonts w:hint="eastAsia" w:ascii="仿宋_GB2312" w:hAnsi="仿宋_GB2312" w:eastAsia="仿宋_GB2312" w:cs="仿宋_GB2312"/>
                <w:color w:val="auto"/>
                <w:sz w:val="24"/>
                <w:szCs w:val="24"/>
              </w:rPr>
              <w:br w:type="textWrapping"/>
            </w:r>
            <w:r>
              <w:rPr>
                <w:rFonts w:hint="eastAsia" w:ascii="仿宋_GB2312" w:hAnsi="仿宋_GB2312" w:eastAsia="仿宋_GB2312" w:cs="仿宋_GB2312"/>
                <w:color w:val="auto"/>
                <w:sz w:val="24"/>
                <w:szCs w:val="24"/>
              </w:rPr>
              <w:t>【说明：以采购人在评审现场从信用中国网站和中国政府采购网查询的结果为准，供应商无需提供证明材料】</w:t>
            </w:r>
          </w:p>
        </w:tc>
      </w:tr>
      <w:tr w14:paraId="66642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475" w:type="pct"/>
            <w:tcMar>
              <w:top w:w="60" w:type="dxa"/>
              <w:left w:w="120" w:type="dxa"/>
              <w:bottom w:w="30" w:type="dxa"/>
              <w:right w:w="120" w:type="dxa"/>
            </w:tcMar>
          </w:tcPr>
          <w:p w14:paraId="2FA86AB8">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9</w:t>
            </w:r>
          </w:p>
        </w:tc>
        <w:tc>
          <w:tcPr>
            <w:tcW w:w="951" w:type="pct"/>
            <w:tcMar>
              <w:top w:w="60" w:type="dxa"/>
              <w:left w:w="120" w:type="dxa"/>
              <w:bottom w:w="30" w:type="dxa"/>
              <w:right w:w="120" w:type="dxa"/>
            </w:tcMar>
          </w:tcPr>
          <w:p w14:paraId="5250DE4F">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登记参与意向</w:t>
            </w:r>
          </w:p>
        </w:tc>
        <w:tc>
          <w:tcPr>
            <w:tcW w:w="3574" w:type="pct"/>
            <w:tcMar>
              <w:top w:w="60" w:type="dxa"/>
              <w:left w:w="120" w:type="dxa"/>
              <w:bottom w:w="30" w:type="dxa"/>
              <w:right w:w="120" w:type="dxa"/>
            </w:tcMar>
          </w:tcPr>
          <w:p w14:paraId="45A98721">
            <w:pPr>
              <w:keepNext w:val="0"/>
              <w:keepLines w:val="0"/>
              <w:suppressLineNumbers w:val="0"/>
              <w:spacing w:before="120" w:beforeAutospacing="0" w:after="120" w:afterAutospacing="0"/>
              <w:ind w:left="0" w:right="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在规定期限内通过规定方式向采购人登记参与意向</w:t>
            </w:r>
          </w:p>
        </w:tc>
      </w:tr>
    </w:tbl>
    <w:p w14:paraId="0CE6F2F2">
      <w:pPr>
        <w:spacing w:before="380" w:after="140" w:line="288" w:lineRule="auto"/>
        <w:outlineLvl w:val="0"/>
        <w:rPr>
          <w:rFonts w:ascii="Arial" w:hAnsi="Arial" w:eastAsia="等线" w:cs="Arial"/>
          <w:b/>
          <w:color w:val="auto"/>
          <w:sz w:val="36"/>
        </w:rPr>
      </w:pPr>
      <w:bookmarkStart w:id="16" w:name="heading_17"/>
      <w:r>
        <w:rPr>
          <w:rFonts w:ascii="Arial" w:hAnsi="Arial" w:eastAsia="等线" w:cs="Arial"/>
          <w:b/>
          <w:color w:val="auto"/>
          <w:sz w:val="36"/>
        </w:rPr>
        <w:br w:type="page"/>
      </w:r>
      <w:bookmarkEnd w:id="16"/>
      <w:bookmarkStart w:id="17" w:name="_Toc225958931"/>
      <w:r>
        <w:rPr>
          <w:rFonts w:hint="eastAsia" w:ascii="Arial" w:hAnsi="Arial" w:eastAsia="等线" w:cs="Arial"/>
          <w:b/>
          <w:color w:val="auto"/>
          <w:sz w:val="36"/>
        </w:rPr>
        <w:t>第三部分  评审标准</w:t>
      </w:r>
      <w:bookmarkEnd w:id="17"/>
    </w:p>
    <w:tbl>
      <w:tblPr>
        <w:tblStyle w:val="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473"/>
        <w:gridCol w:w="708"/>
        <w:gridCol w:w="687"/>
        <w:gridCol w:w="6724"/>
      </w:tblGrid>
      <w:tr w14:paraId="0BFE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5" w:type="pct"/>
            <w:tcBorders>
              <w:top w:val="single" w:color="auto" w:sz="4" w:space="0"/>
              <w:left w:val="single" w:color="auto" w:sz="4" w:space="0"/>
              <w:bottom w:val="single" w:color="auto" w:sz="4" w:space="0"/>
              <w:right w:val="single" w:color="auto" w:sz="4" w:space="0"/>
            </w:tcBorders>
            <w:vAlign w:val="center"/>
          </w:tcPr>
          <w:p w14:paraId="1302D8B4">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b/>
                <w:color w:val="auto"/>
                <w:sz w:val="22"/>
              </w:rPr>
            </w:pPr>
            <w:r>
              <w:rPr>
                <w:rFonts w:hint="eastAsia" w:ascii="仿宋" w:hAnsi="仿宋" w:eastAsia="仿宋" w:cs="Times New Roman"/>
                <w:b/>
                <w:color w:val="auto"/>
                <w:sz w:val="22"/>
              </w:rPr>
              <w:t>序号</w:t>
            </w:r>
          </w:p>
        </w:tc>
        <w:tc>
          <w:tcPr>
            <w:tcW w:w="652" w:type="pct"/>
            <w:gridSpan w:val="2"/>
            <w:tcBorders>
              <w:top w:val="single" w:color="auto" w:sz="4" w:space="0"/>
              <w:left w:val="single" w:color="auto" w:sz="4" w:space="0"/>
              <w:bottom w:val="single" w:color="auto" w:sz="4" w:space="0"/>
              <w:right w:val="single" w:color="auto" w:sz="4" w:space="0"/>
            </w:tcBorders>
            <w:vAlign w:val="center"/>
          </w:tcPr>
          <w:p w14:paraId="6F401A00">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b/>
                <w:color w:val="auto"/>
                <w:sz w:val="22"/>
              </w:rPr>
            </w:pPr>
            <w:r>
              <w:rPr>
                <w:rFonts w:hint="eastAsia" w:ascii="仿宋" w:hAnsi="仿宋" w:eastAsia="仿宋" w:cs="Times New Roman"/>
                <w:b/>
                <w:color w:val="auto"/>
                <w:sz w:val="22"/>
              </w:rPr>
              <w:t>评分因素</w:t>
            </w:r>
          </w:p>
        </w:tc>
        <w:tc>
          <w:tcPr>
            <w:tcW w:w="379" w:type="pct"/>
            <w:tcBorders>
              <w:top w:val="single" w:color="auto" w:sz="4" w:space="0"/>
              <w:left w:val="single" w:color="auto" w:sz="4" w:space="0"/>
              <w:bottom w:val="single" w:color="auto" w:sz="4" w:space="0"/>
              <w:right w:val="single" w:color="auto" w:sz="4" w:space="0"/>
            </w:tcBorders>
            <w:vAlign w:val="center"/>
          </w:tcPr>
          <w:p w14:paraId="09325D14">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b/>
                <w:color w:val="auto"/>
                <w:sz w:val="22"/>
              </w:rPr>
            </w:pPr>
            <w:r>
              <w:rPr>
                <w:rFonts w:hint="eastAsia" w:ascii="仿宋" w:hAnsi="仿宋" w:eastAsia="仿宋" w:cs="Times New Roman"/>
                <w:b/>
                <w:color w:val="auto"/>
                <w:sz w:val="22"/>
              </w:rPr>
              <w:t>分值</w:t>
            </w:r>
          </w:p>
        </w:tc>
        <w:tc>
          <w:tcPr>
            <w:tcW w:w="3713" w:type="pct"/>
            <w:tcBorders>
              <w:top w:val="single" w:color="auto" w:sz="4" w:space="0"/>
              <w:left w:val="single" w:color="auto" w:sz="4" w:space="0"/>
              <w:bottom w:val="single" w:color="auto" w:sz="4" w:space="0"/>
              <w:right w:val="single" w:color="auto" w:sz="4" w:space="0"/>
            </w:tcBorders>
            <w:vAlign w:val="center"/>
          </w:tcPr>
          <w:p w14:paraId="6C296B1B">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b/>
                <w:color w:val="auto"/>
                <w:sz w:val="22"/>
              </w:rPr>
            </w:pPr>
            <w:r>
              <w:rPr>
                <w:rFonts w:hint="eastAsia" w:ascii="仿宋" w:hAnsi="仿宋" w:eastAsia="仿宋" w:cs="Times New Roman"/>
                <w:b/>
                <w:color w:val="auto"/>
                <w:sz w:val="22"/>
              </w:rPr>
              <w:t>评分标准</w:t>
            </w:r>
          </w:p>
        </w:tc>
      </w:tr>
      <w:tr w14:paraId="5B08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Borders>
              <w:top w:val="single" w:color="auto" w:sz="4" w:space="0"/>
              <w:left w:val="single" w:color="auto" w:sz="4" w:space="0"/>
              <w:bottom w:val="single" w:color="auto" w:sz="4" w:space="0"/>
              <w:right w:val="single" w:color="auto" w:sz="4" w:space="0"/>
            </w:tcBorders>
            <w:vAlign w:val="center"/>
          </w:tcPr>
          <w:p w14:paraId="4A742753">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1</w:t>
            </w:r>
          </w:p>
        </w:tc>
        <w:tc>
          <w:tcPr>
            <w:tcW w:w="652" w:type="pct"/>
            <w:gridSpan w:val="2"/>
            <w:tcBorders>
              <w:top w:val="single" w:color="auto" w:sz="4" w:space="0"/>
              <w:left w:val="single" w:color="auto" w:sz="4" w:space="0"/>
              <w:bottom w:val="single" w:color="auto" w:sz="4" w:space="0"/>
              <w:right w:val="single" w:color="auto" w:sz="4" w:space="0"/>
            </w:tcBorders>
            <w:vAlign w:val="center"/>
          </w:tcPr>
          <w:p w14:paraId="6515894C">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报价</w:t>
            </w:r>
          </w:p>
        </w:tc>
        <w:tc>
          <w:tcPr>
            <w:tcW w:w="379" w:type="pct"/>
            <w:tcBorders>
              <w:top w:val="single" w:color="auto" w:sz="4" w:space="0"/>
              <w:left w:val="single" w:color="auto" w:sz="4" w:space="0"/>
              <w:bottom w:val="single" w:color="auto" w:sz="4" w:space="0"/>
              <w:right w:val="single" w:color="auto" w:sz="4" w:space="0"/>
            </w:tcBorders>
            <w:vAlign w:val="center"/>
          </w:tcPr>
          <w:p w14:paraId="064102E7">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default" w:ascii="仿宋" w:hAnsi="仿宋" w:eastAsia="仿宋" w:cs="Times New Roman"/>
                <w:color w:val="auto"/>
                <w:sz w:val="22"/>
              </w:rPr>
              <w:t>30</w:t>
            </w:r>
          </w:p>
        </w:tc>
        <w:tc>
          <w:tcPr>
            <w:tcW w:w="3713" w:type="pct"/>
            <w:tcBorders>
              <w:top w:val="single" w:color="auto" w:sz="4" w:space="0"/>
              <w:left w:val="single" w:color="auto" w:sz="4" w:space="0"/>
              <w:bottom w:val="single" w:color="auto" w:sz="4" w:space="0"/>
              <w:right w:val="single" w:color="auto" w:sz="4" w:space="0"/>
            </w:tcBorders>
            <w:vAlign w:val="center"/>
          </w:tcPr>
          <w:p w14:paraId="071906AD">
            <w:pPr>
              <w:keepNext w:val="0"/>
              <w:keepLines w:val="0"/>
              <w:suppressLineNumbers w:val="0"/>
              <w:adjustRightInd w:val="0"/>
              <w:snapToGrid w:val="0"/>
              <w:spacing w:before="0" w:beforeAutospacing="0" w:after="0" w:afterAutospacing="0"/>
              <w:ind w:left="0" w:right="0"/>
              <w:jc w:val="left"/>
              <w:rPr>
                <w:rFonts w:hint="eastAsia" w:ascii="仿宋" w:hAnsi="仿宋" w:eastAsia="仿宋" w:cs="Times New Roman"/>
                <w:color w:val="auto"/>
                <w:sz w:val="22"/>
              </w:rPr>
            </w:pPr>
            <w:r>
              <w:rPr>
                <w:rFonts w:hint="eastAsia" w:ascii="仿宋" w:hAnsi="仿宋" w:eastAsia="仿宋" w:cs="Times New Roman"/>
                <w:color w:val="auto"/>
                <w:sz w:val="22"/>
              </w:rPr>
              <w:t>根据供应商报价，按如下公式计算得出各供应商的报价得分：</w:t>
            </w:r>
          </w:p>
          <w:p w14:paraId="6621DB82">
            <w:pPr>
              <w:keepNext w:val="0"/>
              <w:keepLines w:val="0"/>
              <w:suppressLineNumbers w:val="0"/>
              <w:adjustRightInd w:val="0"/>
              <w:snapToGrid w:val="0"/>
              <w:spacing w:before="0" w:beforeAutospacing="0" w:after="0" w:afterAutospacing="0"/>
              <w:ind w:left="0" w:right="0"/>
              <w:jc w:val="left"/>
              <w:rPr>
                <w:rFonts w:hint="eastAsia" w:ascii="仿宋" w:hAnsi="仿宋" w:eastAsia="仿宋" w:cs="Times New Roman"/>
                <w:color w:val="auto"/>
                <w:sz w:val="22"/>
              </w:rPr>
            </w:pPr>
            <w:r>
              <w:rPr>
                <w:rFonts w:hint="eastAsia" w:ascii="仿宋" w:hAnsi="仿宋" w:eastAsia="仿宋" w:cs="Times New Roman"/>
                <w:color w:val="auto"/>
                <w:sz w:val="22"/>
              </w:rPr>
              <w:t>报价得分=（基准价/报价）×</w:t>
            </w:r>
            <w:r>
              <w:rPr>
                <w:rFonts w:hint="default" w:ascii="仿宋" w:hAnsi="仿宋" w:eastAsia="仿宋" w:cs="Times New Roman"/>
                <w:color w:val="auto"/>
                <w:sz w:val="22"/>
              </w:rPr>
              <w:t>30</w:t>
            </w:r>
            <w:r>
              <w:rPr>
                <w:rFonts w:hint="eastAsia" w:ascii="仿宋" w:hAnsi="仿宋" w:eastAsia="仿宋" w:cs="Times New Roman"/>
                <w:color w:val="auto"/>
                <w:sz w:val="22"/>
              </w:rPr>
              <w:t>%×100</w:t>
            </w:r>
          </w:p>
          <w:p w14:paraId="3BEF0110">
            <w:pPr>
              <w:keepNext w:val="0"/>
              <w:keepLines w:val="0"/>
              <w:suppressLineNumbers w:val="0"/>
              <w:adjustRightInd w:val="0"/>
              <w:snapToGrid w:val="0"/>
              <w:spacing w:before="0" w:beforeAutospacing="0" w:after="0" w:afterAutospacing="0"/>
              <w:ind w:left="0" w:right="0"/>
              <w:jc w:val="left"/>
              <w:rPr>
                <w:rFonts w:hint="eastAsia" w:ascii="仿宋" w:hAnsi="仿宋" w:eastAsia="仿宋" w:cs="Times New Roman"/>
                <w:color w:val="auto"/>
                <w:sz w:val="22"/>
              </w:rPr>
            </w:pPr>
            <w:r>
              <w:rPr>
                <w:rFonts w:hint="eastAsia" w:ascii="仿宋" w:hAnsi="仿宋" w:eastAsia="仿宋" w:cs="Times New Roman"/>
                <w:color w:val="auto"/>
                <w:sz w:val="22"/>
              </w:rPr>
              <w:t>注：基准价即满足综合评议文件要求且报价最低的报价。</w:t>
            </w:r>
          </w:p>
        </w:tc>
      </w:tr>
      <w:tr w14:paraId="7D82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Borders>
              <w:top w:val="nil"/>
              <w:left w:val="single" w:color="auto" w:sz="4" w:space="0"/>
              <w:right w:val="single" w:color="auto" w:sz="4" w:space="0"/>
            </w:tcBorders>
            <w:vAlign w:val="center"/>
          </w:tcPr>
          <w:p w14:paraId="74E73EE8">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2</w:t>
            </w:r>
          </w:p>
        </w:tc>
        <w:tc>
          <w:tcPr>
            <w:tcW w:w="261" w:type="pct"/>
            <w:tcBorders>
              <w:top w:val="nil"/>
              <w:left w:val="single" w:color="auto" w:sz="4" w:space="0"/>
              <w:right w:val="single" w:color="auto" w:sz="4" w:space="0"/>
            </w:tcBorders>
            <w:vAlign w:val="center"/>
          </w:tcPr>
          <w:p w14:paraId="66653667">
            <w:pPr>
              <w:keepNext w:val="0"/>
              <w:keepLines w:val="0"/>
              <w:suppressLineNumbers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商务部分</w:t>
            </w:r>
          </w:p>
        </w:tc>
        <w:tc>
          <w:tcPr>
            <w:tcW w:w="390" w:type="pct"/>
            <w:tcBorders>
              <w:top w:val="single" w:color="auto" w:sz="4" w:space="0"/>
              <w:left w:val="single" w:color="auto" w:sz="4" w:space="0"/>
              <w:right w:val="single" w:color="auto" w:sz="4" w:space="0"/>
            </w:tcBorders>
            <w:vAlign w:val="center"/>
          </w:tcPr>
          <w:p w14:paraId="53E4EB74">
            <w:pPr>
              <w:keepNext w:val="0"/>
              <w:keepLines w:val="0"/>
              <w:suppressLineNumbers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rPr>
              <w:t>同类项目业绩</w:t>
            </w:r>
          </w:p>
        </w:tc>
        <w:tc>
          <w:tcPr>
            <w:tcW w:w="379" w:type="pct"/>
            <w:tcBorders>
              <w:top w:val="single" w:color="auto" w:sz="4" w:space="0"/>
              <w:left w:val="single" w:color="auto" w:sz="4" w:space="0"/>
              <w:bottom w:val="single" w:color="auto" w:sz="4" w:space="0"/>
              <w:right w:val="single" w:color="auto" w:sz="4" w:space="0"/>
            </w:tcBorders>
            <w:vAlign w:val="center"/>
          </w:tcPr>
          <w:p w14:paraId="10299969">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16</w:t>
            </w:r>
          </w:p>
        </w:tc>
        <w:tc>
          <w:tcPr>
            <w:tcW w:w="3713" w:type="pct"/>
            <w:tcBorders>
              <w:top w:val="single" w:color="auto" w:sz="4" w:space="0"/>
              <w:left w:val="single" w:color="auto" w:sz="4" w:space="0"/>
              <w:bottom w:val="single" w:color="auto" w:sz="4" w:space="0"/>
              <w:right w:val="single" w:color="auto" w:sz="4" w:space="0"/>
            </w:tcBorders>
            <w:vAlign w:val="center"/>
          </w:tcPr>
          <w:p w14:paraId="26EF0393">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供应商自20</w:t>
            </w:r>
            <w:r>
              <w:rPr>
                <w:rFonts w:hint="default" w:ascii="仿宋" w:hAnsi="仿宋" w:eastAsia="仿宋" w:cs="Times New Roman"/>
                <w:color w:val="auto"/>
                <w:sz w:val="22"/>
              </w:rPr>
              <w:t>2</w:t>
            </w:r>
            <w:r>
              <w:rPr>
                <w:rFonts w:hint="eastAsia" w:ascii="仿宋" w:hAnsi="仿宋" w:eastAsia="仿宋" w:cs="Times New Roman"/>
                <w:color w:val="auto"/>
                <w:sz w:val="22"/>
              </w:rPr>
              <w:t>4年1月1日起至递交响应文件截止日止独立承担的同类项目，每提供1份有效的业绩资料得</w:t>
            </w:r>
            <w:r>
              <w:rPr>
                <w:rFonts w:hint="default" w:ascii="仿宋" w:hAnsi="仿宋" w:eastAsia="仿宋" w:cs="Times New Roman"/>
                <w:color w:val="auto"/>
                <w:sz w:val="22"/>
              </w:rPr>
              <w:t>4</w:t>
            </w:r>
            <w:r>
              <w:rPr>
                <w:rFonts w:hint="eastAsia" w:ascii="仿宋" w:hAnsi="仿宋" w:eastAsia="仿宋" w:cs="Times New Roman"/>
                <w:color w:val="auto"/>
                <w:sz w:val="22"/>
              </w:rPr>
              <w:t>分，满分16分。</w:t>
            </w:r>
          </w:p>
          <w:p w14:paraId="3A68DB3F">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注：</w:t>
            </w:r>
          </w:p>
          <w:p w14:paraId="63AFC63E">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1</w:t>
            </w:r>
            <w:r>
              <w:rPr>
                <w:rFonts w:hint="default" w:ascii="仿宋" w:hAnsi="仿宋" w:eastAsia="仿宋" w:cs="Times New Roman"/>
                <w:color w:val="auto"/>
                <w:sz w:val="22"/>
              </w:rPr>
              <w:t>.</w:t>
            </w:r>
            <w:r>
              <w:rPr>
                <w:rFonts w:hint="eastAsia" w:ascii="仿宋" w:hAnsi="仿宋" w:eastAsia="仿宋" w:cs="Times New Roman"/>
                <w:color w:val="auto"/>
                <w:sz w:val="22"/>
              </w:rPr>
              <w:t>同类项目业绩是指：财务管理软件开发服务类项目。</w:t>
            </w:r>
          </w:p>
          <w:p w14:paraId="695527DD">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2</w:t>
            </w:r>
            <w:r>
              <w:rPr>
                <w:rFonts w:hint="eastAsia" w:ascii="仿宋" w:hAnsi="仿宋" w:eastAsia="仿宋" w:cs="Times New Roman"/>
                <w:color w:val="auto"/>
                <w:sz w:val="22"/>
              </w:rPr>
              <w:t>.有效证明材料：业绩合同关键页（含：首页、服务内容信息页、合同金额页、签字盖章页）。复印件加盖公章，时间以合同签订日期为准。合同签订方必须是供应商自身，存在控股、管理关系供应商之间签订的合同无效，不符合上述要求或未按要求提供有效证明文件的业绩在评审时将不予承认。</w:t>
            </w:r>
          </w:p>
          <w:p w14:paraId="02E74658">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3.</w:t>
            </w:r>
            <w:r>
              <w:rPr>
                <w:rFonts w:hint="eastAsia" w:ascii="仿宋" w:hAnsi="仿宋" w:eastAsia="仿宋" w:cs="Times New Roman"/>
                <w:color w:val="auto"/>
                <w:sz w:val="22"/>
              </w:rPr>
              <w:t>项目业绩以合同为准，同一项目不同年限不重复计算。</w:t>
            </w:r>
          </w:p>
        </w:tc>
      </w:tr>
      <w:tr w14:paraId="1FB8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5" w:type="pct"/>
            <w:vMerge w:val="restart"/>
            <w:tcBorders>
              <w:top w:val="nil"/>
              <w:left w:val="single" w:color="auto" w:sz="4" w:space="0"/>
              <w:right w:val="single" w:color="auto" w:sz="4" w:space="0"/>
            </w:tcBorders>
            <w:vAlign w:val="center"/>
          </w:tcPr>
          <w:p w14:paraId="0C64299E">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3</w:t>
            </w:r>
          </w:p>
        </w:tc>
        <w:tc>
          <w:tcPr>
            <w:tcW w:w="261" w:type="pct"/>
            <w:vMerge w:val="restart"/>
            <w:tcBorders>
              <w:top w:val="nil"/>
              <w:left w:val="single" w:color="auto" w:sz="4" w:space="0"/>
              <w:right w:val="single" w:color="auto" w:sz="4" w:space="0"/>
            </w:tcBorders>
            <w:vAlign w:val="center"/>
          </w:tcPr>
          <w:p w14:paraId="799D4186">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技术服务部分</w:t>
            </w:r>
          </w:p>
        </w:tc>
        <w:tc>
          <w:tcPr>
            <w:tcW w:w="390" w:type="pct"/>
            <w:tcBorders>
              <w:top w:val="nil"/>
              <w:left w:val="single" w:color="auto" w:sz="4" w:space="0"/>
              <w:bottom w:val="single" w:color="auto" w:sz="4" w:space="0"/>
              <w:right w:val="single" w:color="auto" w:sz="4" w:space="0"/>
            </w:tcBorders>
            <w:vAlign w:val="center"/>
          </w:tcPr>
          <w:p w14:paraId="20E7BB8D">
            <w:pPr>
              <w:keepNext w:val="0"/>
              <w:keepLines w:val="0"/>
              <w:suppressLineNumbers w:val="0"/>
              <w:adjustRightInd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rPr>
              <w:t>需求理解与分析</w:t>
            </w:r>
          </w:p>
        </w:tc>
        <w:tc>
          <w:tcPr>
            <w:tcW w:w="379" w:type="pct"/>
            <w:tcBorders>
              <w:top w:val="nil"/>
              <w:left w:val="single" w:color="auto" w:sz="4" w:space="0"/>
              <w:bottom w:val="single" w:color="auto" w:sz="4" w:space="0"/>
              <w:right w:val="single" w:color="auto" w:sz="4" w:space="0"/>
            </w:tcBorders>
            <w:vAlign w:val="center"/>
          </w:tcPr>
          <w:p w14:paraId="7512CC16">
            <w:pPr>
              <w:keepNext w:val="0"/>
              <w:keepLines w:val="0"/>
              <w:suppressLineNumbers w:val="0"/>
              <w:adjustRightInd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rPr>
              <w:t>10</w:t>
            </w:r>
          </w:p>
        </w:tc>
        <w:tc>
          <w:tcPr>
            <w:tcW w:w="3713" w:type="pct"/>
            <w:tcBorders>
              <w:top w:val="single" w:color="auto" w:sz="4" w:space="0"/>
              <w:left w:val="single" w:color="auto" w:sz="4" w:space="0"/>
              <w:right w:val="single" w:color="auto" w:sz="4" w:space="0"/>
            </w:tcBorders>
            <w:vAlign w:val="center"/>
          </w:tcPr>
          <w:p w14:paraId="6D2C6D36">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-供应商对</w:t>
            </w:r>
            <w:r>
              <w:rPr>
                <w:rFonts w:hint="eastAsia" w:ascii="仿宋" w:hAnsi="仿宋" w:eastAsia="仿宋" w:cs="Times New Roman"/>
                <w:color w:val="auto"/>
                <w:sz w:val="22"/>
              </w:rPr>
              <w:t>采购</w:t>
            </w:r>
            <w:r>
              <w:rPr>
                <w:rFonts w:hint="default" w:ascii="仿宋" w:hAnsi="仿宋" w:eastAsia="仿宋" w:cs="Times New Roman"/>
                <w:color w:val="auto"/>
                <w:sz w:val="22"/>
              </w:rPr>
              <w:t>需求分析准确，充分理解用户需求以及项目背景，需求分析的全面、重难点分析的合理性、目标明确性强的，得</w:t>
            </w:r>
            <w:r>
              <w:rPr>
                <w:rFonts w:hint="eastAsia" w:ascii="仿宋" w:hAnsi="仿宋" w:eastAsia="仿宋" w:cs="Times New Roman"/>
                <w:color w:val="auto"/>
                <w:sz w:val="22"/>
              </w:rPr>
              <w:t>10</w:t>
            </w:r>
            <w:r>
              <w:rPr>
                <w:rFonts w:hint="default" w:ascii="仿宋" w:hAnsi="仿宋" w:eastAsia="仿宋" w:cs="Times New Roman"/>
                <w:color w:val="auto"/>
                <w:sz w:val="22"/>
              </w:rPr>
              <w:t>分；</w:t>
            </w:r>
          </w:p>
          <w:p w14:paraId="5C66AF52">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-供应商对采购需求分析较准确，较充分理解用户需求以及项目背景，需求分析的全面性、重难点分析的合理性、目标明确性较强的，得</w:t>
            </w:r>
            <w:r>
              <w:rPr>
                <w:rFonts w:hint="eastAsia" w:ascii="仿宋" w:hAnsi="仿宋" w:eastAsia="仿宋" w:cs="Times New Roman"/>
                <w:color w:val="auto"/>
                <w:sz w:val="22"/>
              </w:rPr>
              <w:t>6</w:t>
            </w:r>
            <w:r>
              <w:rPr>
                <w:rFonts w:hint="default" w:ascii="仿宋" w:hAnsi="仿宋" w:eastAsia="仿宋" w:cs="Times New Roman"/>
                <w:color w:val="auto"/>
                <w:sz w:val="22"/>
              </w:rPr>
              <w:t>分；</w:t>
            </w:r>
          </w:p>
          <w:p w14:paraId="6A60BC9F">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-供应商对采购需求分析基本准确，能够理解用户需求以及项目背景，需求分析的全面、重难点分析的合理性、目标明确性一般的，得</w:t>
            </w:r>
            <w:r>
              <w:rPr>
                <w:rFonts w:hint="eastAsia" w:ascii="仿宋" w:hAnsi="仿宋" w:eastAsia="仿宋" w:cs="Times New Roman"/>
                <w:color w:val="auto"/>
                <w:sz w:val="22"/>
              </w:rPr>
              <w:t>3</w:t>
            </w:r>
            <w:r>
              <w:rPr>
                <w:rFonts w:hint="default" w:ascii="仿宋" w:hAnsi="仿宋" w:eastAsia="仿宋" w:cs="Times New Roman"/>
                <w:color w:val="auto"/>
                <w:sz w:val="22"/>
              </w:rPr>
              <w:t>分；</w:t>
            </w:r>
          </w:p>
          <w:p w14:paraId="1C3105D1">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-未提供或与本项目采购需求有重大偏离的，得0分。</w:t>
            </w:r>
          </w:p>
        </w:tc>
      </w:tr>
      <w:tr w14:paraId="25C9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right w:val="single" w:color="auto" w:sz="4" w:space="0"/>
            </w:tcBorders>
            <w:vAlign w:val="center"/>
          </w:tcPr>
          <w:p w14:paraId="134AA4F8">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261" w:type="pct"/>
            <w:vMerge w:val="continue"/>
            <w:tcBorders>
              <w:left w:val="single" w:color="auto" w:sz="4" w:space="0"/>
              <w:right w:val="single" w:color="auto" w:sz="4" w:space="0"/>
            </w:tcBorders>
            <w:vAlign w:val="center"/>
          </w:tcPr>
          <w:p w14:paraId="31A77CA9">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390" w:type="pct"/>
            <w:tcBorders>
              <w:top w:val="nil"/>
              <w:left w:val="single" w:color="auto" w:sz="4" w:space="0"/>
              <w:bottom w:val="single" w:color="auto" w:sz="4" w:space="0"/>
              <w:right w:val="single" w:color="auto" w:sz="4" w:space="0"/>
            </w:tcBorders>
            <w:vAlign w:val="center"/>
          </w:tcPr>
          <w:p w14:paraId="01662C93">
            <w:pPr>
              <w:keepNext w:val="0"/>
              <w:keepLines w:val="0"/>
              <w:suppressLineNumbers w:val="0"/>
              <w:adjustRightInd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rPr>
              <w:t>服务方案</w:t>
            </w:r>
          </w:p>
        </w:tc>
        <w:tc>
          <w:tcPr>
            <w:tcW w:w="379" w:type="pct"/>
            <w:tcBorders>
              <w:top w:val="nil"/>
              <w:left w:val="single" w:color="auto" w:sz="4" w:space="0"/>
              <w:bottom w:val="single" w:color="auto" w:sz="4" w:space="0"/>
              <w:right w:val="single" w:color="auto" w:sz="4" w:space="0"/>
            </w:tcBorders>
            <w:vAlign w:val="center"/>
          </w:tcPr>
          <w:p w14:paraId="47C8BA53">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10</w:t>
            </w:r>
          </w:p>
        </w:tc>
        <w:tc>
          <w:tcPr>
            <w:tcW w:w="3713" w:type="pct"/>
            <w:tcBorders>
              <w:top w:val="single" w:color="auto" w:sz="4" w:space="0"/>
              <w:left w:val="single" w:color="auto" w:sz="4" w:space="0"/>
              <w:right w:val="single" w:color="auto" w:sz="4" w:space="0"/>
            </w:tcBorders>
            <w:vAlign w:val="center"/>
          </w:tcPr>
          <w:p w14:paraId="38047378">
            <w:pPr>
              <w:keepNext w:val="0"/>
              <w:keepLines w:val="0"/>
              <w:suppressLineNumbers w:val="0"/>
              <w:adjustRightInd w:val="0"/>
              <w:snapToGrid w:val="0"/>
              <w:spacing w:before="0" w:beforeAutospacing="0" w:after="0" w:afterAutospacing="0"/>
              <w:ind w:left="0" w:right="0" w:firstLine="28"/>
              <w:rPr>
                <w:rFonts w:hint="default" w:ascii="仿宋" w:hAnsi="仿宋" w:eastAsia="仿宋" w:cs="Times New Roman"/>
                <w:color w:val="auto"/>
                <w:sz w:val="22"/>
              </w:rPr>
            </w:pPr>
            <w:r>
              <w:rPr>
                <w:rFonts w:hint="default" w:ascii="仿宋" w:hAnsi="仿宋" w:eastAsia="仿宋" w:cs="Times New Roman"/>
                <w:color w:val="auto"/>
                <w:sz w:val="22"/>
              </w:rPr>
              <w:t>根据供应商提供的服务方案（至少包含：实施服务、运维服务、硬件加装调试服务）进行综合评审</w:t>
            </w:r>
          </w:p>
          <w:p w14:paraId="1BDF1F47">
            <w:pPr>
              <w:keepNext w:val="0"/>
              <w:keepLines w:val="0"/>
              <w:suppressLineNumbers w:val="0"/>
              <w:adjustRightInd w:val="0"/>
              <w:snapToGrid w:val="0"/>
              <w:spacing w:before="0" w:beforeAutospacing="0" w:after="0" w:afterAutospacing="0"/>
              <w:ind w:left="0" w:right="0" w:firstLine="28"/>
              <w:rPr>
                <w:rFonts w:hint="default" w:ascii="仿宋" w:hAnsi="仿宋" w:eastAsia="仿宋" w:cs="Times New Roman"/>
                <w:color w:val="auto"/>
                <w:sz w:val="22"/>
              </w:rPr>
            </w:pPr>
            <w:r>
              <w:rPr>
                <w:rFonts w:hint="default" w:ascii="仿宋" w:hAnsi="仿宋" w:eastAsia="仿宋" w:cs="Times New Roman"/>
                <w:color w:val="auto"/>
                <w:sz w:val="22"/>
              </w:rPr>
              <w:t>-服务方案内容全面具体、工作思路清晰、具有针对性，完全满足采购文件要求得10分；</w:t>
            </w:r>
          </w:p>
          <w:p w14:paraId="54917E0C">
            <w:pPr>
              <w:keepNext w:val="0"/>
              <w:keepLines w:val="0"/>
              <w:suppressLineNumbers w:val="0"/>
              <w:adjustRightInd w:val="0"/>
              <w:snapToGrid w:val="0"/>
              <w:spacing w:before="0" w:beforeAutospacing="0" w:after="0" w:afterAutospacing="0"/>
              <w:ind w:left="0" w:right="0" w:firstLine="28"/>
              <w:rPr>
                <w:rFonts w:hint="default" w:ascii="仿宋" w:hAnsi="仿宋" w:eastAsia="仿宋" w:cs="Times New Roman"/>
                <w:color w:val="auto"/>
                <w:sz w:val="22"/>
              </w:rPr>
            </w:pPr>
            <w:r>
              <w:rPr>
                <w:rFonts w:hint="default" w:ascii="仿宋" w:hAnsi="仿宋" w:eastAsia="仿宋" w:cs="Times New Roman"/>
                <w:color w:val="auto"/>
                <w:sz w:val="22"/>
              </w:rPr>
              <w:t>-服务方案内容较全面具体、工作思路较清晰、较有针对性，满足采购文件要求得6分；</w:t>
            </w:r>
          </w:p>
          <w:p w14:paraId="60104363">
            <w:pPr>
              <w:keepNext w:val="0"/>
              <w:keepLines w:val="0"/>
              <w:suppressLineNumbers w:val="0"/>
              <w:adjustRightInd w:val="0"/>
              <w:snapToGrid w:val="0"/>
              <w:spacing w:before="0" w:beforeAutospacing="0" w:after="0" w:afterAutospacing="0"/>
              <w:ind w:left="0" w:right="0" w:firstLine="28"/>
              <w:rPr>
                <w:rFonts w:hint="default" w:ascii="仿宋" w:hAnsi="仿宋" w:eastAsia="仿宋" w:cs="Times New Roman"/>
                <w:color w:val="auto"/>
                <w:sz w:val="22"/>
              </w:rPr>
            </w:pPr>
            <w:r>
              <w:rPr>
                <w:rFonts w:hint="default" w:ascii="仿宋" w:hAnsi="仿宋" w:eastAsia="仿宋" w:cs="Times New Roman"/>
                <w:color w:val="auto"/>
                <w:sz w:val="22"/>
              </w:rPr>
              <w:t>-服务方案内容全面具体性一般、工作思路清晰性一般、针对性一般，基本满足采购文件要求得3分；</w:t>
            </w:r>
          </w:p>
          <w:p w14:paraId="2164742D">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default" w:ascii="仿宋" w:hAnsi="仿宋" w:eastAsia="仿宋" w:cs="Times New Roman"/>
                <w:color w:val="auto"/>
                <w:sz w:val="22"/>
              </w:rPr>
              <w:t>-未提供相关内容得0分。</w:t>
            </w:r>
          </w:p>
        </w:tc>
      </w:tr>
      <w:tr w14:paraId="7E60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right w:val="single" w:color="auto" w:sz="4" w:space="0"/>
            </w:tcBorders>
            <w:vAlign w:val="center"/>
          </w:tcPr>
          <w:p w14:paraId="5C81DD61">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261" w:type="pct"/>
            <w:vMerge w:val="continue"/>
            <w:tcBorders>
              <w:left w:val="single" w:color="auto" w:sz="4" w:space="0"/>
              <w:right w:val="single" w:color="auto" w:sz="4" w:space="0"/>
            </w:tcBorders>
            <w:vAlign w:val="center"/>
          </w:tcPr>
          <w:p w14:paraId="3B650AE3">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390" w:type="pct"/>
            <w:tcBorders>
              <w:top w:val="nil"/>
              <w:left w:val="single" w:color="auto" w:sz="4" w:space="0"/>
              <w:bottom w:val="single" w:color="auto" w:sz="4" w:space="0"/>
              <w:right w:val="single" w:color="auto" w:sz="4" w:space="0"/>
            </w:tcBorders>
            <w:vAlign w:val="center"/>
          </w:tcPr>
          <w:p w14:paraId="0AEC880E">
            <w:pPr>
              <w:keepNext w:val="0"/>
              <w:keepLines w:val="0"/>
              <w:suppressLineNumbers w:val="0"/>
              <w:adjustRightInd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lang w:eastAsia="zh-CN"/>
              </w:rPr>
              <w:t>兼容</w:t>
            </w:r>
            <w:r>
              <w:rPr>
                <w:rFonts w:hint="eastAsia" w:ascii="仿宋" w:hAnsi="仿宋" w:eastAsia="仿宋" w:cs="Times New Roman"/>
                <w:color w:val="auto"/>
                <w:sz w:val="22"/>
              </w:rPr>
              <w:t>性方案</w:t>
            </w:r>
          </w:p>
        </w:tc>
        <w:tc>
          <w:tcPr>
            <w:tcW w:w="379" w:type="pct"/>
            <w:tcBorders>
              <w:top w:val="nil"/>
              <w:left w:val="single" w:color="auto" w:sz="4" w:space="0"/>
              <w:bottom w:val="single" w:color="auto" w:sz="4" w:space="0"/>
              <w:right w:val="single" w:color="auto" w:sz="4" w:space="0"/>
            </w:tcBorders>
            <w:vAlign w:val="center"/>
          </w:tcPr>
          <w:p w14:paraId="70268C78">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10</w:t>
            </w:r>
          </w:p>
        </w:tc>
        <w:tc>
          <w:tcPr>
            <w:tcW w:w="3713" w:type="pct"/>
            <w:tcBorders>
              <w:top w:val="single" w:color="auto" w:sz="4" w:space="0"/>
              <w:left w:val="single" w:color="auto" w:sz="4" w:space="0"/>
              <w:right w:val="single" w:color="auto" w:sz="4" w:space="0"/>
            </w:tcBorders>
            <w:vAlign w:val="center"/>
          </w:tcPr>
          <w:p w14:paraId="38D34655">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根据供应商提供的“兼容性方案”进行评价：</w:t>
            </w:r>
          </w:p>
          <w:p w14:paraId="11432ABE">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方案内容完善具体，贴合项目实际情况，完全满足要求，得10分；</w:t>
            </w:r>
          </w:p>
          <w:p w14:paraId="5828D9A0">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方案内容比较完善，内容比较详细，可行性较强，得6分；</w:t>
            </w:r>
          </w:p>
          <w:p w14:paraId="1CC494E8">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方案内容不够完善，内容简单，可行性一般，得3分；</w:t>
            </w:r>
          </w:p>
          <w:p w14:paraId="7AB25FC1">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未提供相关内容得0分。</w:t>
            </w:r>
          </w:p>
        </w:tc>
      </w:tr>
      <w:tr w14:paraId="7A22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right w:val="single" w:color="auto" w:sz="4" w:space="0"/>
            </w:tcBorders>
            <w:vAlign w:val="center"/>
          </w:tcPr>
          <w:p w14:paraId="0CD4060C">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261" w:type="pct"/>
            <w:vMerge w:val="continue"/>
            <w:tcBorders>
              <w:left w:val="single" w:color="auto" w:sz="4" w:space="0"/>
              <w:right w:val="single" w:color="auto" w:sz="4" w:space="0"/>
            </w:tcBorders>
            <w:vAlign w:val="center"/>
          </w:tcPr>
          <w:p w14:paraId="7D16C447">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p>
        </w:tc>
        <w:tc>
          <w:tcPr>
            <w:tcW w:w="390" w:type="pct"/>
            <w:tcBorders>
              <w:top w:val="nil"/>
              <w:left w:val="single" w:color="auto" w:sz="4" w:space="0"/>
              <w:bottom w:val="single" w:color="auto" w:sz="4" w:space="0"/>
              <w:right w:val="single" w:color="auto" w:sz="4" w:space="0"/>
            </w:tcBorders>
            <w:vAlign w:val="center"/>
          </w:tcPr>
          <w:p w14:paraId="6D74C32A">
            <w:pPr>
              <w:keepNext w:val="0"/>
              <w:keepLines w:val="0"/>
              <w:suppressLineNumbers w:val="0"/>
              <w:adjustRightInd w:val="0"/>
              <w:snapToGrid w:val="0"/>
              <w:spacing w:before="0" w:beforeAutospacing="0" w:after="0" w:afterAutospacing="0"/>
              <w:ind w:left="0" w:right="0"/>
              <w:jc w:val="center"/>
              <w:rPr>
                <w:rFonts w:hint="eastAsia" w:ascii="仿宋" w:hAnsi="仿宋" w:eastAsia="仿宋" w:cs="Times New Roman"/>
                <w:color w:val="auto"/>
                <w:sz w:val="22"/>
              </w:rPr>
            </w:pPr>
            <w:r>
              <w:rPr>
                <w:rFonts w:hint="eastAsia" w:ascii="仿宋" w:hAnsi="仿宋" w:eastAsia="仿宋" w:cs="Times New Roman"/>
                <w:color w:val="auto"/>
                <w:sz w:val="22"/>
              </w:rPr>
              <w:t>培训方案</w:t>
            </w:r>
          </w:p>
        </w:tc>
        <w:tc>
          <w:tcPr>
            <w:tcW w:w="379" w:type="pct"/>
            <w:tcBorders>
              <w:top w:val="nil"/>
              <w:left w:val="single" w:color="auto" w:sz="4" w:space="0"/>
              <w:bottom w:val="single" w:color="auto" w:sz="4" w:space="0"/>
              <w:right w:val="single" w:color="auto" w:sz="4" w:space="0"/>
            </w:tcBorders>
            <w:vAlign w:val="center"/>
          </w:tcPr>
          <w:p w14:paraId="33700756">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6</w:t>
            </w:r>
          </w:p>
        </w:tc>
        <w:tc>
          <w:tcPr>
            <w:tcW w:w="3713" w:type="pct"/>
            <w:tcBorders>
              <w:top w:val="single" w:color="auto" w:sz="4" w:space="0"/>
              <w:left w:val="single" w:color="auto" w:sz="4" w:space="0"/>
              <w:right w:val="single" w:color="auto" w:sz="4" w:space="0"/>
            </w:tcBorders>
            <w:vAlign w:val="center"/>
          </w:tcPr>
          <w:p w14:paraId="25E91865">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-培训形式多样化、内容详细、清晰完整、切实可行，能够充分结合实例情况进行讲解，使相关人员更加专业化，得6分；</w:t>
            </w:r>
          </w:p>
          <w:p w14:paraId="01F78D27">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-培训形式单一、内容简要、可操作性一般，</w:t>
            </w:r>
            <w:bookmarkStart w:id="18" w:name="OLE_LINK5"/>
            <w:r>
              <w:rPr>
                <w:rFonts w:hint="eastAsia" w:ascii="仿宋" w:hAnsi="仿宋" w:eastAsia="仿宋" w:cs="Times New Roman"/>
                <w:color w:val="auto"/>
                <w:sz w:val="22"/>
              </w:rPr>
              <w:t>项目实例情况解析简略，代表性不强，得3分</w:t>
            </w:r>
            <w:bookmarkEnd w:id="18"/>
            <w:r>
              <w:rPr>
                <w:rFonts w:hint="eastAsia" w:ascii="仿宋" w:hAnsi="仿宋" w:eastAsia="仿宋" w:cs="Times New Roman"/>
                <w:color w:val="auto"/>
                <w:sz w:val="22"/>
              </w:rPr>
              <w:t>；</w:t>
            </w:r>
          </w:p>
          <w:p w14:paraId="5DB4BF7C">
            <w:pPr>
              <w:keepNext w:val="0"/>
              <w:keepLines w:val="0"/>
              <w:suppressLineNumbers w:val="0"/>
              <w:adjustRightInd w:val="0"/>
              <w:snapToGrid w:val="0"/>
              <w:spacing w:before="0" w:beforeAutospacing="0" w:after="0" w:afterAutospacing="0"/>
              <w:ind w:left="0" w:right="0" w:firstLine="28"/>
              <w:rPr>
                <w:rFonts w:hint="eastAsia" w:ascii="仿宋" w:hAnsi="仿宋" w:eastAsia="仿宋" w:cs="Times New Roman"/>
                <w:color w:val="auto"/>
                <w:sz w:val="22"/>
              </w:rPr>
            </w:pPr>
            <w:r>
              <w:rPr>
                <w:rFonts w:hint="eastAsia" w:ascii="仿宋" w:hAnsi="仿宋" w:eastAsia="仿宋" w:cs="Times New Roman"/>
                <w:color w:val="auto"/>
                <w:sz w:val="22"/>
              </w:rPr>
              <w:t>-未提供或培训方案差，得0分。</w:t>
            </w:r>
          </w:p>
        </w:tc>
      </w:tr>
      <w:tr w14:paraId="2116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right w:val="single" w:color="auto" w:sz="4" w:space="0"/>
            </w:tcBorders>
            <w:vAlign w:val="center"/>
          </w:tcPr>
          <w:p w14:paraId="24B284F3">
            <w:pPr>
              <w:keepNext w:val="0"/>
              <w:keepLines w:val="0"/>
              <w:widowControl/>
              <w:suppressLineNumbers w:val="0"/>
              <w:spacing w:before="0" w:beforeAutospacing="0" w:after="0" w:afterAutospacing="0"/>
              <w:ind w:left="0" w:right="0"/>
              <w:jc w:val="left"/>
              <w:rPr>
                <w:rFonts w:hint="eastAsia" w:ascii="仿宋" w:hAnsi="仿宋" w:eastAsia="仿宋" w:cs="Times New Roman"/>
                <w:color w:val="auto"/>
                <w:sz w:val="22"/>
              </w:rPr>
            </w:pPr>
          </w:p>
        </w:tc>
        <w:tc>
          <w:tcPr>
            <w:tcW w:w="261" w:type="pct"/>
            <w:vMerge w:val="continue"/>
            <w:tcBorders>
              <w:left w:val="single" w:color="auto" w:sz="4" w:space="0"/>
              <w:right w:val="single" w:color="auto" w:sz="4" w:space="0"/>
            </w:tcBorders>
            <w:vAlign w:val="center"/>
          </w:tcPr>
          <w:p w14:paraId="6FA324A2">
            <w:pPr>
              <w:keepNext w:val="0"/>
              <w:keepLines w:val="0"/>
              <w:widowControl/>
              <w:suppressLineNumbers w:val="0"/>
              <w:spacing w:before="0" w:beforeAutospacing="0" w:after="0" w:afterAutospacing="0"/>
              <w:ind w:left="0" w:right="0"/>
              <w:jc w:val="center"/>
              <w:rPr>
                <w:rFonts w:hint="eastAsia" w:ascii="仿宋" w:hAnsi="仿宋" w:eastAsia="仿宋" w:cs="Times New Roman"/>
                <w:color w:val="auto"/>
                <w:sz w:val="22"/>
              </w:rPr>
            </w:pPr>
          </w:p>
        </w:tc>
        <w:tc>
          <w:tcPr>
            <w:tcW w:w="390" w:type="pct"/>
            <w:tcBorders>
              <w:top w:val="nil"/>
              <w:left w:val="single" w:color="auto" w:sz="4" w:space="0"/>
              <w:right w:val="single" w:color="auto" w:sz="4" w:space="0"/>
            </w:tcBorders>
            <w:vAlign w:val="center"/>
          </w:tcPr>
          <w:p w14:paraId="60C14A31">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项目团队人员配置方案</w:t>
            </w:r>
          </w:p>
        </w:tc>
        <w:tc>
          <w:tcPr>
            <w:tcW w:w="379" w:type="pct"/>
            <w:tcBorders>
              <w:top w:val="nil"/>
              <w:left w:val="single" w:color="auto" w:sz="4" w:space="0"/>
              <w:bottom w:val="single" w:color="auto" w:sz="4" w:space="0"/>
              <w:right w:val="single" w:color="auto" w:sz="4" w:space="0"/>
            </w:tcBorders>
            <w:vAlign w:val="center"/>
          </w:tcPr>
          <w:p w14:paraId="72483701">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default" w:ascii="仿宋" w:hAnsi="仿宋" w:eastAsia="仿宋" w:cs="Times New Roman"/>
                <w:color w:val="auto"/>
                <w:sz w:val="22"/>
              </w:rPr>
              <w:t>10</w:t>
            </w:r>
          </w:p>
        </w:tc>
        <w:tc>
          <w:tcPr>
            <w:tcW w:w="3713" w:type="pct"/>
            <w:tcBorders>
              <w:top w:val="single" w:color="auto" w:sz="4" w:space="0"/>
              <w:left w:val="single" w:color="auto" w:sz="4" w:space="0"/>
              <w:right w:val="single" w:color="auto" w:sz="4" w:space="0"/>
            </w:tcBorders>
            <w:vAlign w:val="center"/>
          </w:tcPr>
          <w:p w14:paraId="57730F35">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-拟参与本项目的人员结构、人员安排数量充足、人员配备合理、组织管理体系科学，人员技术背景好、专业水平高、经验丰富，满足采购需求，得1</w:t>
            </w:r>
            <w:r>
              <w:rPr>
                <w:rFonts w:hint="default" w:ascii="仿宋" w:hAnsi="仿宋" w:eastAsia="仿宋" w:cs="Times New Roman"/>
                <w:color w:val="auto"/>
                <w:sz w:val="22"/>
              </w:rPr>
              <w:t>0</w:t>
            </w:r>
            <w:r>
              <w:rPr>
                <w:rFonts w:hint="eastAsia" w:ascii="仿宋" w:hAnsi="仿宋" w:eastAsia="仿宋" w:cs="Times New Roman"/>
                <w:color w:val="auto"/>
                <w:sz w:val="22"/>
              </w:rPr>
              <w:t>分；</w:t>
            </w:r>
          </w:p>
          <w:p w14:paraId="741B492E">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-拟参与本项目的人员结构、人员安排数量较充足、人员配备较合理、组织管理体系较科学，人员技术背景较好、专业水平较高、经验较丰富，满足采购需求，得6分；</w:t>
            </w:r>
          </w:p>
          <w:p w14:paraId="55D35D40">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-拟参与本项目的人员结构、人员安排数量一般、人员配备合理性一般，组织管理体系的科学性一般，人员技术背景、专业水平、经验一般，基本能够满足采购需求，得3分；</w:t>
            </w:r>
          </w:p>
          <w:p w14:paraId="19244FD3">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-未提供或拟参与本项目的人员结构、人员安排数量不合理、人员技术背景、专业水平、经验差，不能够满足采购需求，得0分。</w:t>
            </w:r>
          </w:p>
        </w:tc>
      </w:tr>
      <w:tr w14:paraId="4397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right w:val="single" w:color="auto" w:sz="4" w:space="0"/>
            </w:tcBorders>
            <w:vAlign w:val="center"/>
          </w:tcPr>
          <w:p w14:paraId="0A355FC9">
            <w:pPr>
              <w:keepNext w:val="0"/>
              <w:keepLines w:val="0"/>
              <w:widowControl/>
              <w:suppressLineNumbers w:val="0"/>
              <w:spacing w:before="0" w:beforeAutospacing="0" w:after="0" w:afterAutospacing="0"/>
              <w:ind w:left="0" w:right="0"/>
              <w:jc w:val="left"/>
              <w:rPr>
                <w:rFonts w:hint="eastAsia" w:ascii="仿宋" w:hAnsi="仿宋" w:eastAsia="仿宋" w:cs="Times New Roman"/>
                <w:color w:val="auto"/>
                <w:sz w:val="22"/>
              </w:rPr>
            </w:pPr>
          </w:p>
        </w:tc>
        <w:tc>
          <w:tcPr>
            <w:tcW w:w="261" w:type="pct"/>
            <w:vMerge w:val="continue"/>
            <w:tcBorders>
              <w:left w:val="single" w:color="auto" w:sz="4" w:space="0"/>
              <w:right w:val="single" w:color="auto" w:sz="4" w:space="0"/>
            </w:tcBorders>
            <w:vAlign w:val="center"/>
          </w:tcPr>
          <w:p w14:paraId="3CA85E30">
            <w:pPr>
              <w:keepNext w:val="0"/>
              <w:keepLines w:val="0"/>
              <w:widowControl/>
              <w:suppressLineNumbers w:val="0"/>
              <w:spacing w:before="0" w:beforeAutospacing="0" w:after="0" w:afterAutospacing="0"/>
              <w:ind w:left="0" w:right="0"/>
              <w:jc w:val="left"/>
              <w:rPr>
                <w:rFonts w:hint="eastAsia" w:ascii="仿宋" w:hAnsi="仿宋" w:eastAsia="仿宋" w:cs="Times New Roman"/>
                <w:color w:val="auto"/>
                <w:sz w:val="22"/>
              </w:rPr>
            </w:pPr>
          </w:p>
        </w:tc>
        <w:tc>
          <w:tcPr>
            <w:tcW w:w="390" w:type="pct"/>
            <w:tcBorders>
              <w:top w:val="single" w:color="auto" w:sz="4" w:space="0"/>
              <w:left w:val="single" w:color="auto" w:sz="4" w:space="0"/>
              <w:bottom w:val="single" w:color="auto" w:sz="4" w:space="0"/>
              <w:right w:val="single" w:color="auto" w:sz="4" w:space="0"/>
            </w:tcBorders>
            <w:vAlign w:val="center"/>
          </w:tcPr>
          <w:p w14:paraId="22322BCF">
            <w:pPr>
              <w:keepNext w:val="0"/>
              <w:keepLines w:val="0"/>
              <w:suppressLineNumbers w:val="0"/>
              <w:adjustRightInd w:val="0"/>
              <w:snapToGrid w:val="0"/>
              <w:spacing w:before="0" w:beforeAutospacing="0" w:after="0" w:afterAutospacing="0"/>
              <w:ind w:left="0" w:right="0" w:firstLine="28"/>
              <w:jc w:val="left"/>
              <w:rPr>
                <w:rFonts w:hint="eastAsia" w:ascii="仿宋" w:hAnsi="仿宋" w:eastAsia="仿宋" w:cs="Times New Roman"/>
                <w:color w:val="auto"/>
                <w:sz w:val="22"/>
              </w:rPr>
            </w:pPr>
            <w:r>
              <w:rPr>
                <w:rFonts w:hint="eastAsia" w:ascii="仿宋" w:hAnsi="仿宋" w:eastAsia="仿宋" w:cs="Times New Roman"/>
                <w:color w:val="auto"/>
                <w:sz w:val="22"/>
              </w:rPr>
              <w:t>时间进度安排</w:t>
            </w:r>
          </w:p>
        </w:tc>
        <w:tc>
          <w:tcPr>
            <w:tcW w:w="379" w:type="pct"/>
            <w:tcBorders>
              <w:top w:val="single" w:color="auto" w:sz="4" w:space="0"/>
              <w:left w:val="single" w:color="auto" w:sz="4" w:space="0"/>
              <w:bottom w:val="single" w:color="auto" w:sz="4" w:space="0"/>
              <w:right w:val="single" w:color="auto" w:sz="4" w:space="0"/>
            </w:tcBorders>
            <w:vAlign w:val="center"/>
          </w:tcPr>
          <w:p w14:paraId="79C76BE7">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default" w:ascii="仿宋" w:hAnsi="仿宋" w:eastAsia="仿宋" w:cs="Times New Roman"/>
                <w:color w:val="auto"/>
                <w:sz w:val="22"/>
              </w:rPr>
              <w:t>5</w:t>
            </w:r>
          </w:p>
        </w:tc>
        <w:tc>
          <w:tcPr>
            <w:tcW w:w="3713" w:type="pct"/>
            <w:tcBorders>
              <w:top w:val="single" w:color="auto" w:sz="4" w:space="0"/>
              <w:left w:val="single" w:color="auto" w:sz="4" w:space="0"/>
              <w:bottom w:val="single" w:color="auto" w:sz="4" w:space="0"/>
              <w:right w:val="single" w:color="auto" w:sz="4" w:space="0"/>
            </w:tcBorders>
            <w:vAlign w:val="center"/>
          </w:tcPr>
          <w:p w14:paraId="3869CB30">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-项目总体进度计划合理，各阶段完成时间节点明确，得</w:t>
            </w:r>
            <w:r>
              <w:rPr>
                <w:rFonts w:hint="default" w:ascii="仿宋" w:hAnsi="仿宋" w:eastAsia="仿宋" w:cs="Times New Roman"/>
                <w:color w:val="auto"/>
                <w:sz w:val="22"/>
              </w:rPr>
              <w:t>5</w:t>
            </w:r>
            <w:r>
              <w:rPr>
                <w:rFonts w:hint="eastAsia" w:ascii="仿宋" w:hAnsi="仿宋" w:eastAsia="仿宋" w:cs="Times New Roman"/>
                <w:color w:val="auto"/>
                <w:sz w:val="22"/>
              </w:rPr>
              <w:t>分；</w:t>
            </w:r>
          </w:p>
          <w:p w14:paraId="4DA4B0CD">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-项目总体进度计划较为合理，各阶段完成时间节点较为明确，得</w:t>
            </w:r>
            <w:r>
              <w:rPr>
                <w:rFonts w:hint="default" w:ascii="仿宋" w:hAnsi="仿宋" w:eastAsia="仿宋" w:cs="Times New Roman"/>
                <w:color w:val="auto"/>
                <w:sz w:val="22"/>
              </w:rPr>
              <w:t>3</w:t>
            </w:r>
            <w:r>
              <w:rPr>
                <w:rFonts w:hint="eastAsia" w:ascii="仿宋" w:hAnsi="仿宋" w:eastAsia="仿宋" w:cs="Times New Roman"/>
                <w:color w:val="auto"/>
                <w:sz w:val="22"/>
              </w:rPr>
              <w:t>分；</w:t>
            </w:r>
          </w:p>
          <w:p w14:paraId="421F8370">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-项目总体进度计划基本合理，各阶段完成时间节点基本明确，得</w:t>
            </w:r>
            <w:r>
              <w:rPr>
                <w:rFonts w:hint="default" w:ascii="仿宋" w:hAnsi="仿宋" w:eastAsia="仿宋" w:cs="Times New Roman"/>
                <w:color w:val="auto"/>
                <w:sz w:val="22"/>
              </w:rPr>
              <w:t>1</w:t>
            </w:r>
            <w:r>
              <w:rPr>
                <w:rFonts w:hint="eastAsia" w:ascii="仿宋" w:hAnsi="仿宋" w:eastAsia="仿宋" w:cs="Times New Roman"/>
                <w:color w:val="auto"/>
                <w:sz w:val="22"/>
              </w:rPr>
              <w:t>分；</w:t>
            </w:r>
          </w:p>
          <w:p w14:paraId="4E0226CB">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eastAsia" w:ascii="仿宋" w:hAnsi="仿宋" w:eastAsia="仿宋" w:cs="Times New Roman"/>
                <w:color w:val="auto"/>
                <w:sz w:val="22"/>
              </w:rPr>
              <w:t>-未提供或项目总体进度不合理，各阶段完成时间节点不明确，得0分。</w:t>
            </w:r>
          </w:p>
        </w:tc>
      </w:tr>
      <w:tr w14:paraId="592B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vMerge w:val="continue"/>
            <w:tcBorders>
              <w:left w:val="single" w:color="auto" w:sz="4" w:space="0"/>
              <w:bottom w:val="single" w:color="auto" w:sz="4" w:space="0"/>
              <w:right w:val="single" w:color="auto" w:sz="4" w:space="0"/>
            </w:tcBorders>
            <w:vAlign w:val="center"/>
          </w:tcPr>
          <w:p w14:paraId="1801FA35">
            <w:pPr>
              <w:keepNext w:val="0"/>
              <w:keepLines w:val="0"/>
              <w:widowControl/>
              <w:suppressLineNumbers w:val="0"/>
              <w:spacing w:before="0" w:beforeAutospacing="0" w:after="0" w:afterAutospacing="0"/>
              <w:ind w:left="0" w:right="0"/>
              <w:jc w:val="left"/>
              <w:rPr>
                <w:rFonts w:hint="eastAsia" w:ascii="仿宋" w:hAnsi="仿宋" w:eastAsia="仿宋" w:cs="Times New Roman"/>
                <w:color w:val="auto"/>
                <w:sz w:val="22"/>
              </w:rPr>
            </w:pPr>
          </w:p>
        </w:tc>
        <w:tc>
          <w:tcPr>
            <w:tcW w:w="261" w:type="pct"/>
            <w:vMerge w:val="continue"/>
            <w:tcBorders>
              <w:left w:val="single" w:color="auto" w:sz="4" w:space="0"/>
              <w:bottom w:val="single" w:color="auto" w:sz="4" w:space="0"/>
              <w:right w:val="single" w:color="auto" w:sz="4" w:space="0"/>
            </w:tcBorders>
            <w:vAlign w:val="center"/>
          </w:tcPr>
          <w:p w14:paraId="1EE8808C">
            <w:pPr>
              <w:keepNext w:val="0"/>
              <w:keepLines w:val="0"/>
              <w:widowControl/>
              <w:suppressLineNumbers w:val="0"/>
              <w:spacing w:before="0" w:beforeAutospacing="0" w:after="0" w:afterAutospacing="0"/>
              <w:ind w:left="0" w:right="0"/>
              <w:jc w:val="left"/>
              <w:rPr>
                <w:rFonts w:hint="eastAsia" w:ascii="仿宋" w:hAnsi="仿宋" w:eastAsia="仿宋" w:cs="Times New Roman"/>
                <w:color w:val="auto"/>
                <w:sz w:val="22"/>
              </w:rPr>
            </w:pPr>
          </w:p>
        </w:tc>
        <w:tc>
          <w:tcPr>
            <w:tcW w:w="390" w:type="pct"/>
            <w:tcBorders>
              <w:top w:val="single" w:color="auto" w:sz="4" w:space="0"/>
              <w:left w:val="single" w:color="auto" w:sz="4" w:space="0"/>
              <w:bottom w:val="single" w:color="auto" w:sz="4" w:space="0"/>
              <w:right w:val="single" w:color="auto" w:sz="4" w:space="0"/>
            </w:tcBorders>
            <w:vAlign w:val="center"/>
          </w:tcPr>
          <w:p w14:paraId="589844AA">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保密方案</w:t>
            </w:r>
          </w:p>
        </w:tc>
        <w:tc>
          <w:tcPr>
            <w:tcW w:w="379" w:type="pct"/>
            <w:tcBorders>
              <w:top w:val="single" w:color="auto" w:sz="4" w:space="0"/>
              <w:left w:val="single" w:color="auto" w:sz="4" w:space="0"/>
              <w:bottom w:val="single" w:color="auto" w:sz="4" w:space="0"/>
              <w:right w:val="single" w:color="auto" w:sz="4" w:space="0"/>
            </w:tcBorders>
            <w:vAlign w:val="center"/>
          </w:tcPr>
          <w:p w14:paraId="648F045F">
            <w:pPr>
              <w:keepNext w:val="0"/>
              <w:keepLines w:val="0"/>
              <w:suppressLineNumbers w:val="0"/>
              <w:adjustRightInd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default" w:ascii="仿宋" w:hAnsi="仿宋" w:eastAsia="仿宋" w:cs="Times New Roman"/>
                <w:color w:val="auto"/>
                <w:sz w:val="22"/>
              </w:rPr>
              <w:t>3</w:t>
            </w:r>
          </w:p>
        </w:tc>
        <w:tc>
          <w:tcPr>
            <w:tcW w:w="3713" w:type="pct"/>
            <w:tcBorders>
              <w:top w:val="single" w:color="auto" w:sz="4" w:space="0"/>
              <w:left w:val="single" w:color="auto" w:sz="4" w:space="0"/>
              <w:bottom w:val="single" w:color="auto" w:sz="4" w:space="0"/>
              <w:right w:val="single" w:color="auto" w:sz="4" w:space="0"/>
            </w:tcBorders>
            <w:vAlign w:val="center"/>
          </w:tcPr>
          <w:p w14:paraId="5DA7AFD0">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default" w:ascii="仿宋" w:hAnsi="仿宋" w:eastAsia="仿宋" w:cs="Times New Roman"/>
                <w:color w:val="auto"/>
                <w:sz w:val="22"/>
              </w:rPr>
              <w:t>-供应商针对采购需求制定保密方案，明确保密范围，保密措施规范化、制度化，保密方案严谨周密，切实可行，能根据法律法规变化和业务需求，定期审查和更新保密政策，得3分；</w:t>
            </w:r>
          </w:p>
          <w:p w14:paraId="6C3170DE">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default" w:ascii="仿宋" w:hAnsi="仿宋" w:eastAsia="仿宋" w:cs="Times New Roman"/>
                <w:color w:val="auto"/>
                <w:sz w:val="22"/>
              </w:rPr>
              <w:t>-</w:t>
            </w:r>
            <w:r>
              <w:rPr>
                <w:rFonts w:hint="eastAsia" w:ascii="仿宋" w:hAnsi="仿宋" w:eastAsia="仿宋" w:cs="Times New Roman"/>
                <w:color w:val="auto"/>
                <w:sz w:val="22"/>
              </w:rPr>
              <w:t>供应商针对采购需求制定保密方案，保密范围设定缺乏合理性，保密措施的规范化、制度化程度一般，保密方案的严谨周密性一般，可行性一般，不能完全根据法律法规变化和业务需求，定期审查和更新保密政策，得</w:t>
            </w:r>
            <w:r>
              <w:rPr>
                <w:rFonts w:hint="default" w:ascii="仿宋" w:hAnsi="仿宋" w:eastAsia="仿宋" w:cs="Times New Roman"/>
                <w:color w:val="auto"/>
                <w:sz w:val="22"/>
              </w:rPr>
              <w:t>1分；</w:t>
            </w:r>
          </w:p>
          <w:p w14:paraId="3FC3E4BE">
            <w:pPr>
              <w:keepNext w:val="0"/>
              <w:keepLines w:val="0"/>
              <w:suppressLineNumbers w:val="0"/>
              <w:adjustRightInd w:val="0"/>
              <w:spacing w:before="0" w:beforeAutospacing="0" w:after="0" w:afterAutospacing="0"/>
              <w:ind w:left="0" w:right="0"/>
              <w:rPr>
                <w:rFonts w:hint="eastAsia" w:ascii="仿宋" w:hAnsi="仿宋" w:eastAsia="仿宋" w:cs="Times New Roman"/>
                <w:color w:val="auto"/>
                <w:sz w:val="22"/>
              </w:rPr>
            </w:pPr>
            <w:r>
              <w:rPr>
                <w:rFonts w:hint="default" w:ascii="仿宋" w:hAnsi="仿宋" w:eastAsia="仿宋" w:cs="Times New Roman"/>
                <w:color w:val="auto"/>
                <w:sz w:val="22"/>
              </w:rPr>
              <w:t>-未提供或供应商制定保密方案</w:t>
            </w:r>
            <w:r>
              <w:rPr>
                <w:rFonts w:hint="eastAsia" w:ascii="仿宋" w:hAnsi="仿宋" w:eastAsia="仿宋" w:cs="Times New Roman"/>
                <w:color w:val="auto"/>
                <w:sz w:val="22"/>
              </w:rPr>
              <w:t>差</w:t>
            </w:r>
            <w:r>
              <w:rPr>
                <w:rFonts w:hint="default" w:ascii="仿宋" w:hAnsi="仿宋" w:eastAsia="仿宋" w:cs="Times New Roman"/>
                <w:color w:val="auto"/>
                <w:sz w:val="22"/>
              </w:rPr>
              <w:t>，得0分。</w:t>
            </w:r>
          </w:p>
        </w:tc>
      </w:tr>
      <w:tr w14:paraId="45DF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07" w:type="pct"/>
            <w:gridSpan w:val="3"/>
            <w:tcBorders>
              <w:top w:val="single" w:color="auto" w:sz="4" w:space="0"/>
              <w:left w:val="single" w:color="auto" w:sz="4" w:space="0"/>
              <w:bottom w:val="single" w:color="auto" w:sz="4" w:space="0"/>
              <w:right w:val="single" w:color="auto" w:sz="4" w:space="0"/>
            </w:tcBorders>
            <w:vAlign w:val="center"/>
          </w:tcPr>
          <w:p w14:paraId="65F7CF8B">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合计</w:t>
            </w:r>
          </w:p>
        </w:tc>
        <w:tc>
          <w:tcPr>
            <w:tcW w:w="379" w:type="pct"/>
            <w:tcBorders>
              <w:top w:val="single" w:color="auto" w:sz="4" w:space="0"/>
              <w:left w:val="single" w:color="auto" w:sz="4" w:space="0"/>
              <w:bottom w:val="single" w:color="auto" w:sz="4" w:space="0"/>
              <w:right w:val="single" w:color="auto" w:sz="4" w:space="0"/>
            </w:tcBorders>
            <w:vAlign w:val="center"/>
          </w:tcPr>
          <w:p w14:paraId="6EE1F843">
            <w:pPr>
              <w:keepNext w:val="0"/>
              <w:keepLines w:val="0"/>
              <w:suppressLineNumbers w:val="0"/>
              <w:snapToGrid w:val="0"/>
              <w:spacing w:before="0" w:beforeAutospacing="0" w:after="0" w:afterAutospacing="0"/>
              <w:ind w:left="0" w:right="0" w:firstLine="28"/>
              <w:jc w:val="center"/>
              <w:rPr>
                <w:rFonts w:hint="eastAsia" w:ascii="仿宋" w:hAnsi="仿宋" w:eastAsia="仿宋" w:cs="Times New Roman"/>
                <w:color w:val="auto"/>
                <w:sz w:val="22"/>
              </w:rPr>
            </w:pPr>
            <w:r>
              <w:rPr>
                <w:rFonts w:hint="eastAsia" w:ascii="仿宋" w:hAnsi="仿宋" w:eastAsia="仿宋" w:cs="Times New Roman"/>
                <w:color w:val="auto"/>
                <w:sz w:val="22"/>
              </w:rPr>
              <w:t>100</w:t>
            </w:r>
          </w:p>
        </w:tc>
        <w:tc>
          <w:tcPr>
            <w:tcW w:w="3713" w:type="pct"/>
            <w:tcBorders>
              <w:top w:val="single" w:color="auto" w:sz="4" w:space="0"/>
              <w:left w:val="single" w:color="auto" w:sz="4" w:space="0"/>
              <w:bottom w:val="single" w:color="auto" w:sz="4" w:space="0"/>
              <w:right w:val="single" w:color="auto" w:sz="4" w:space="0"/>
            </w:tcBorders>
            <w:vAlign w:val="center"/>
          </w:tcPr>
          <w:p w14:paraId="6DFE0A56">
            <w:pPr>
              <w:keepNext w:val="0"/>
              <w:keepLines w:val="0"/>
              <w:suppressLineNumbers w:val="0"/>
              <w:snapToGrid w:val="0"/>
              <w:spacing w:before="0" w:beforeAutospacing="0" w:after="0" w:afterAutospacing="0"/>
              <w:ind w:left="0" w:right="0"/>
              <w:rPr>
                <w:rFonts w:hint="eastAsia" w:ascii="仿宋" w:hAnsi="仿宋" w:eastAsia="仿宋" w:cs="Times New Roman"/>
                <w:color w:val="auto"/>
                <w:sz w:val="22"/>
              </w:rPr>
            </w:pPr>
          </w:p>
        </w:tc>
      </w:tr>
    </w:tbl>
    <w:p w14:paraId="2BAC4ACD">
      <w:pPr>
        <w:spacing w:line="560" w:lineRule="exact"/>
        <w:ind w:firstLine="640" w:firstLineChars="200"/>
        <w:rPr>
          <w:rFonts w:hint="eastAsia" w:ascii="仿宋_GB2312" w:hAnsi="仿宋_GB2312" w:eastAsia="仿宋_GB2312" w:cs="仿宋_GB2312"/>
          <w:color w:val="auto"/>
          <w:sz w:val="32"/>
          <w:szCs w:val="32"/>
        </w:rPr>
      </w:pPr>
    </w:p>
    <w:p w14:paraId="63DF9875">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6D816525">
      <w:pPr>
        <w:spacing w:before="380" w:after="140" w:line="288" w:lineRule="auto"/>
        <w:outlineLvl w:val="0"/>
        <w:rPr>
          <w:color w:val="auto"/>
        </w:rPr>
      </w:pPr>
      <w:bookmarkStart w:id="19" w:name="heading_24"/>
      <w:r>
        <w:rPr>
          <w:rFonts w:ascii="Arial" w:hAnsi="Arial" w:eastAsia="等线" w:cs="Arial"/>
          <w:b/>
          <w:color w:val="auto"/>
          <w:sz w:val="36"/>
        </w:rPr>
        <w:t>第四部分  采购需求</w:t>
      </w:r>
      <w:bookmarkEnd w:id="19"/>
    </w:p>
    <w:p w14:paraId="6971FC36">
      <w:pPr>
        <w:spacing w:line="520" w:lineRule="exact"/>
        <w:ind w:firstLine="640" w:firstLineChars="200"/>
        <w:outlineLvl w:val="1"/>
        <w:rPr>
          <w:rFonts w:hint="eastAsia" w:ascii="黑体" w:hAnsi="黑体" w:eastAsia="黑体" w:cs="黑体"/>
          <w:bCs/>
          <w:color w:val="auto"/>
          <w:sz w:val="32"/>
          <w:szCs w:val="32"/>
        </w:rPr>
      </w:pPr>
      <w:bookmarkStart w:id="20" w:name="heading_25"/>
      <w:r>
        <w:rPr>
          <w:rFonts w:hint="eastAsia" w:ascii="黑体" w:hAnsi="黑体" w:eastAsia="黑体" w:cs="黑体"/>
          <w:bCs/>
          <w:color w:val="auto"/>
          <w:sz w:val="32"/>
          <w:szCs w:val="32"/>
        </w:rPr>
        <w:t>一、项目基本信息</w:t>
      </w:r>
      <w:bookmarkEnd w:id="20"/>
    </w:p>
    <w:p w14:paraId="7E39609E">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采购单位：北京市公园管理中心本级机关</w:t>
      </w:r>
    </w:p>
    <w:p w14:paraId="29E123E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项目名称：财务管理软件扩容项目</w:t>
      </w:r>
    </w:p>
    <w:p w14:paraId="5F7EC2B8">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总控制价/最高限价：84.10万元</w:t>
      </w:r>
    </w:p>
    <w:p w14:paraId="7246A411">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项目实施期限：自合同签订之日起至</w:t>
      </w:r>
      <w:r>
        <w:rPr>
          <w:rFonts w:hint="eastAsia" w:ascii="仿宋_GB2312" w:hAnsi="仿宋_GB2312" w:eastAsia="仿宋_GB2312" w:cs="仿宋_GB2312"/>
          <w:color w:val="auto"/>
          <w:sz w:val="32"/>
          <w:szCs w:val="32"/>
        </w:rPr>
        <w:t>2027年3月31日</w:t>
      </w:r>
      <w:r>
        <w:rPr>
          <w:rFonts w:hint="eastAsia" w:ascii="仿宋_GB2312" w:hAnsi="仿宋_GB2312" w:eastAsia="仿宋_GB2312" w:cs="仿宋_GB2312"/>
          <w:color w:val="auto"/>
          <w:sz w:val="32"/>
          <w:szCs w:val="32"/>
        </w:rPr>
        <w:t>前完成全部建设内容并通过验收。</w:t>
      </w:r>
    </w:p>
    <w:p w14:paraId="206B41D6">
      <w:pPr>
        <w:spacing w:line="520" w:lineRule="exact"/>
        <w:ind w:firstLine="640" w:firstLineChars="200"/>
        <w:outlineLvl w:val="1"/>
        <w:rPr>
          <w:rFonts w:hint="eastAsia" w:ascii="黑体" w:hAnsi="黑体" w:eastAsia="黑体" w:cs="黑体"/>
          <w:bCs/>
          <w:color w:val="auto"/>
          <w:sz w:val="32"/>
          <w:szCs w:val="32"/>
        </w:rPr>
      </w:pPr>
      <w:bookmarkStart w:id="21" w:name="heading_26"/>
      <w:r>
        <w:rPr>
          <w:rFonts w:hint="eastAsia" w:ascii="黑体" w:hAnsi="黑体" w:eastAsia="黑体" w:cs="黑体"/>
          <w:bCs/>
          <w:color w:val="auto"/>
          <w:sz w:val="32"/>
          <w:szCs w:val="32"/>
        </w:rPr>
        <w:t>二、项目背景与目标</w:t>
      </w:r>
      <w:bookmarkEnd w:id="21"/>
    </w:p>
    <w:p w14:paraId="10D8408D">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落实财政部、北京市财政局行政事业单位内控、财务信息化工作要求，中心现有一体化财务管控平台用户数量、硬件资源及配套服务已无法满足全面覆盖的需求。所属各单位陆续提出经费管理、网上报销等内控信息化使用需求，为实现全中心下属单位网上报销业务全覆盖，统一规范内控流程，现实施财务管理软件扩容项目，实现新增经费报销、审计接口、发票查验服务、配套插件及硬件扩容，持续提升财务规范化、智能化管理水平。</w:t>
      </w:r>
    </w:p>
    <w:p w14:paraId="03B2F3F7">
      <w:pPr>
        <w:spacing w:line="520" w:lineRule="exact"/>
        <w:ind w:firstLine="640" w:firstLineChars="200"/>
        <w:outlineLvl w:val="1"/>
        <w:rPr>
          <w:rFonts w:hint="eastAsia" w:ascii="黑体" w:hAnsi="黑体" w:eastAsia="黑体" w:cs="黑体"/>
          <w:bCs/>
          <w:color w:val="auto"/>
          <w:sz w:val="32"/>
          <w:szCs w:val="32"/>
        </w:rPr>
      </w:pPr>
      <w:bookmarkStart w:id="22" w:name="heading_27"/>
      <w:r>
        <w:rPr>
          <w:rFonts w:hint="eastAsia" w:ascii="黑体" w:hAnsi="黑体" w:eastAsia="黑体" w:cs="黑体"/>
          <w:bCs/>
          <w:color w:val="auto"/>
          <w:sz w:val="32"/>
          <w:szCs w:val="32"/>
        </w:rPr>
        <w:t>三、采购内容与范围</w:t>
      </w:r>
      <w:bookmarkEnd w:id="22"/>
    </w:p>
    <w:p w14:paraId="4FA71769">
      <w:pPr>
        <w:spacing w:line="520" w:lineRule="exact"/>
        <w:ind w:firstLine="643" w:firstLineChars="200"/>
        <w:outlineLvl w:val="2"/>
        <w:rPr>
          <w:rFonts w:hint="eastAsia" w:ascii="楷体_GB2312" w:hAnsi="楷体_GB2312" w:eastAsia="楷体_GB2312" w:cs="楷体_GB2312"/>
          <w:b/>
          <w:color w:val="auto"/>
          <w:sz w:val="32"/>
          <w:szCs w:val="32"/>
        </w:rPr>
      </w:pPr>
      <w:bookmarkStart w:id="23" w:name="heading_28"/>
      <w:r>
        <w:rPr>
          <w:rFonts w:hint="eastAsia" w:ascii="楷体_GB2312" w:hAnsi="楷体_GB2312" w:eastAsia="楷体_GB2312" w:cs="楷体_GB2312"/>
          <w:b/>
          <w:color w:val="auto"/>
          <w:sz w:val="32"/>
          <w:szCs w:val="32"/>
        </w:rPr>
        <w:t>（一）软件部分</w:t>
      </w:r>
      <w:bookmarkEnd w:id="23"/>
    </w:p>
    <w:p w14:paraId="5CC195E7">
      <w:pPr>
        <w:spacing w:line="520" w:lineRule="exact"/>
        <w:ind w:firstLine="640" w:firstLineChars="200"/>
        <w:rPr>
          <w:rFonts w:hint="eastAsia" w:ascii="仿宋_GB2312" w:hAnsi="仿宋_GB2312" w:eastAsia="仿宋_GB2312" w:cs="仿宋_GB2312"/>
          <w:color w:val="auto"/>
          <w:sz w:val="32"/>
          <w:szCs w:val="32"/>
        </w:rPr>
      </w:pPr>
      <w:bookmarkStart w:id="24" w:name="heading_29"/>
      <w:r>
        <w:rPr>
          <w:rFonts w:hint="eastAsia" w:ascii="仿宋_GB2312" w:hAnsi="仿宋_GB2312" w:eastAsia="仿宋_GB2312" w:cs="仿宋_GB2312"/>
          <w:color w:val="auto"/>
          <w:sz w:val="32"/>
          <w:szCs w:val="32"/>
        </w:rPr>
        <w:t>在现有财务管理系统基础上开展软件扩容升级服务，适配全下属单位财务业务全覆盖使用需求，扩充各类财务业务线上使用授权站点，配套建设审计标准数据导出接口、票据OCR识别与发票查验服务、附件在线浏览插件等配套功能模块；同步提供全流程实施配置、多场次操作人员专项培训、周期化发票核验服务，所有扩容软件、功能插件须与</w:t>
      </w:r>
      <w:r>
        <w:rPr>
          <w:rFonts w:hint="eastAsia" w:ascii="仿宋_GB2312" w:hAnsi="仿宋_GB2312" w:eastAsia="仿宋_GB2312" w:cs="仿宋_GB2312"/>
          <w:color w:val="auto"/>
          <w:sz w:val="32"/>
          <w:szCs w:val="32"/>
          <w:lang w:eastAsia="zh-CN"/>
        </w:rPr>
        <w:t>现</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sz w:val="32"/>
          <w:szCs w:val="32"/>
          <w:lang w:eastAsia="zh-CN"/>
        </w:rPr>
        <w:t>用友</w:t>
      </w:r>
      <w:r>
        <w:rPr>
          <w:rFonts w:hint="eastAsia" w:ascii="仿宋_GB2312" w:hAnsi="仿宋_GB2312" w:eastAsia="仿宋_GB2312" w:cs="仿宋_GB2312"/>
          <w:color w:val="auto"/>
          <w:sz w:val="32"/>
          <w:szCs w:val="32"/>
          <w:lang w:val="en-US" w:eastAsia="zh-CN"/>
        </w:rPr>
        <w:t>GRP-U8 Cloud</w:t>
      </w:r>
      <w:r>
        <w:rPr>
          <w:rFonts w:hint="eastAsia" w:ascii="仿宋_GB2312" w:hAnsi="仿宋_GB2312" w:eastAsia="仿宋_GB2312" w:cs="仿宋_GB2312"/>
          <w:color w:val="auto"/>
          <w:sz w:val="32"/>
          <w:szCs w:val="32"/>
        </w:rPr>
        <w:t>财务系统完全兼容，满足行政事业单位预算、报销、账务、内控全流程管理及审计数据报送要求，保障多单位大批量并发稳定使用。</w:t>
      </w:r>
    </w:p>
    <w:p w14:paraId="05AEE5B7">
      <w:pPr>
        <w:spacing w:line="520" w:lineRule="exact"/>
        <w:ind w:firstLine="643" w:firstLineChars="200"/>
        <w:outlineLvl w:val="2"/>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（二）硬件部分</w:t>
      </w:r>
      <w:bookmarkEnd w:id="24"/>
    </w:p>
    <w:p w14:paraId="618ABFD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现有财务系统服务器开展硬件资源扩容升级，适配新增全单位线上业务并发运行负载需求，采购配套服务器内存、机械存储硬盘完成硬件加装调试，扩容硬件需匹配原有服务器硬件规格，安装调试后保障系统存储、运行性能满足扩容后全部财务模块、数百用户同时在线操作，配合软件扩容完成整体系统性能优化，确保数据存储安全、业务访问流畅稳定。</w:t>
      </w:r>
    </w:p>
    <w:p w14:paraId="54C1EFF1">
      <w:pPr>
        <w:spacing w:line="520" w:lineRule="exact"/>
        <w:ind w:firstLine="640" w:firstLineChars="200"/>
        <w:outlineLvl w:val="1"/>
        <w:rPr>
          <w:rFonts w:hint="eastAsia" w:ascii="黑体" w:hAnsi="黑体" w:eastAsia="黑体" w:cs="黑体"/>
          <w:bCs/>
          <w:color w:val="auto"/>
          <w:sz w:val="32"/>
          <w:szCs w:val="32"/>
        </w:rPr>
      </w:pPr>
      <w:bookmarkStart w:id="25" w:name="heading_30"/>
      <w:r>
        <w:rPr>
          <w:rFonts w:hint="eastAsia" w:ascii="黑体" w:hAnsi="黑体" w:eastAsia="黑体" w:cs="黑体"/>
          <w:bCs/>
          <w:color w:val="auto"/>
          <w:sz w:val="32"/>
          <w:szCs w:val="32"/>
        </w:rPr>
        <w:t>四、技术要求</w:t>
      </w:r>
      <w:bookmarkEnd w:id="25"/>
    </w:p>
    <w:p w14:paraId="3484E9A9">
      <w:pPr>
        <w:spacing w:line="520" w:lineRule="exact"/>
        <w:ind w:firstLine="643" w:firstLineChars="200"/>
        <w:rPr>
          <w:rFonts w:hint="eastAsia" w:ascii="仿宋_GB2312" w:hAnsi="仿宋_GB2312" w:eastAsia="仿宋_GB2312" w:cs="仿宋_GB2312"/>
          <w:b/>
          <w:bCs/>
          <w:color w:val="auto"/>
          <w:sz w:val="32"/>
          <w:szCs w:val="32"/>
        </w:rPr>
      </w:pPr>
      <w:bookmarkStart w:id="26" w:name="heading_31"/>
      <w:r>
        <w:rPr>
          <w:rFonts w:hint="eastAsia" w:ascii="仿宋_GB2312" w:hAnsi="仿宋_GB2312" w:eastAsia="仿宋_GB2312" w:cs="仿宋_GB2312"/>
          <w:b/>
          <w:bCs/>
          <w:color w:val="auto"/>
          <w:sz w:val="32"/>
          <w:szCs w:val="32"/>
        </w:rPr>
        <w:t>（一）兼容性要求</w:t>
      </w:r>
      <w:bookmarkEnd w:id="26"/>
    </w:p>
    <w:p w14:paraId="1229B7E3">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本次扩容的软件模块必须与采购人现有的财务管理软件系统无缝兼容，实现数据互通、功能衔接，不得影响现有系统的正常运行。</w:t>
      </w:r>
    </w:p>
    <w:p w14:paraId="76785737">
      <w:pPr>
        <w:spacing w:line="520" w:lineRule="exact"/>
        <w:ind w:firstLine="643" w:firstLineChars="200"/>
        <w:rPr>
          <w:rFonts w:hint="eastAsia" w:ascii="仿宋_GB2312" w:hAnsi="仿宋_GB2312" w:eastAsia="仿宋_GB2312" w:cs="仿宋_GB2312"/>
          <w:b/>
          <w:bCs/>
          <w:color w:val="auto"/>
          <w:sz w:val="32"/>
          <w:szCs w:val="32"/>
        </w:rPr>
      </w:pPr>
      <w:bookmarkStart w:id="27" w:name="heading_32"/>
      <w:r>
        <w:rPr>
          <w:rFonts w:hint="eastAsia" w:ascii="仿宋_GB2312" w:hAnsi="仿宋_GB2312" w:eastAsia="仿宋_GB2312" w:cs="仿宋_GB2312"/>
          <w:b/>
          <w:bCs/>
          <w:color w:val="auto"/>
          <w:sz w:val="32"/>
          <w:szCs w:val="32"/>
        </w:rPr>
        <w:t>（二）功能要求</w:t>
      </w:r>
      <w:bookmarkEnd w:id="27"/>
    </w:p>
    <w:p w14:paraId="01228A03">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1.电子报表模块：支持自定义报表模板、报表数据自动生成、报表汇总与合并、报表导出等功能。</w:t>
      </w:r>
    </w:p>
    <w:p w14:paraId="29A0BA7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2.审计标准接口：支持按照国家标准数据格式导出财务数据，满足审计数据报送要求。</w:t>
      </w:r>
    </w:p>
    <w:p w14:paraId="4473AE32">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3.经费申请模块：支持经费申请单的填报、审批、查询、统计等全流程管理。</w:t>
      </w:r>
    </w:p>
    <w:p w14:paraId="4DE2300E">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4.网上报销模块：支持报销单填报、附件上传、审批流转、财务审核、支付对接等全流程管理。</w:t>
      </w:r>
    </w:p>
    <w:p w14:paraId="38DD65C0">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5.附件在线预览：支持常见格式文档（Word、Excel、PDF、图片等）的在线预览功能，无需下载即可查看。</w:t>
      </w:r>
    </w:p>
    <w:p w14:paraId="637E9574">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6.发票查验服务：支持增值税发票的真伪查验，查验结果准确可靠。</w:t>
      </w:r>
    </w:p>
    <w:p w14:paraId="514E89BC">
      <w:pPr>
        <w:spacing w:line="520" w:lineRule="exact"/>
        <w:ind w:firstLine="643" w:firstLineChars="200"/>
        <w:rPr>
          <w:rFonts w:hint="eastAsia" w:ascii="仿宋_GB2312" w:hAnsi="仿宋_GB2312" w:eastAsia="仿宋_GB2312" w:cs="仿宋_GB2312"/>
          <w:b/>
          <w:bCs/>
          <w:color w:val="auto"/>
          <w:sz w:val="32"/>
          <w:szCs w:val="32"/>
        </w:rPr>
      </w:pPr>
      <w:bookmarkStart w:id="28" w:name="heading_33"/>
      <w:r>
        <w:rPr>
          <w:rFonts w:hint="eastAsia" w:ascii="仿宋_GB2312" w:hAnsi="仿宋_GB2312" w:eastAsia="仿宋_GB2312" w:cs="仿宋_GB2312"/>
          <w:b/>
          <w:bCs/>
          <w:color w:val="auto"/>
          <w:sz w:val="32"/>
          <w:szCs w:val="32"/>
        </w:rPr>
        <w:t>（三）性能要求</w:t>
      </w:r>
      <w:bookmarkEnd w:id="28"/>
    </w:p>
    <w:p w14:paraId="44EC36DD">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1.系统响应时间：常规操作响应时间不超过3秒。</w:t>
      </w:r>
    </w:p>
    <w:p w14:paraId="7E060A85">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2.并发支持：支持至少500用户同时在线使用。</w:t>
      </w:r>
    </w:p>
    <w:p w14:paraId="026484AC">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3.数据安全：具备完善的数据备份和恢复机制，保障数据安全。</w:t>
      </w:r>
    </w:p>
    <w:p w14:paraId="0CE6F64E">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具体规格参数要求详见第五部分的分项报价表。</w:t>
      </w:r>
    </w:p>
    <w:p w14:paraId="1033295F">
      <w:pPr>
        <w:spacing w:line="520" w:lineRule="exact"/>
        <w:ind w:firstLine="640" w:firstLineChars="200"/>
        <w:rPr>
          <w:rFonts w:hint="eastAsia" w:ascii="黑体" w:hAnsi="黑体" w:eastAsia="黑体" w:cs="黑体"/>
          <w:color w:val="auto"/>
          <w:sz w:val="32"/>
          <w:szCs w:val="32"/>
        </w:rPr>
      </w:pPr>
      <w:bookmarkStart w:id="29" w:name="heading_34"/>
      <w:r>
        <w:rPr>
          <w:rFonts w:hint="eastAsia" w:ascii="黑体" w:hAnsi="黑体" w:eastAsia="黑体" w:cs="黑体"/>
          <w:color w:val="auto"/>
          <w:sz w:val="32"/>
          <w:szCs w:val="32"/>
        </w:rPr>
        <w:t>五、服务要求</w:t>
      </w:r>
      <w:bookmarkEnd w:id="29"/>
    </w:p>
    <w:p w14:paraId="2163EA56">
      <w:pPr>
        <w:spacing w:line="520" w:lineRule="exact"/>
        <w:ind w:firstLine="643" w:firstLineChars="200"/>
        <w:rPr>
          <w:rFonts w:hint="eastAsia" w:ascii="楷体_GB2312" w:hAnsi="楷体_GB2312" w:eastAsia="楷体_GB2312" w:cs="楷体_GB2312"/>
          <w:b/>
          <w:bCs/>
          <w:color w:val="auto"/>
          <w:sz w:val="32"/>
          <w:szCs w:val="32"/>
        </w:rPr>
      </w:pPr>
      <w:bookmarkStart w:id="30" w:name="heading_35"/>
      <w:r>
        <w:rPr>
          <w:rFonts w:hint="eastAsia" w:ascii="楷体_GB2312" w:hAnsi="楷体_GB2312" w:eastAsia="楷体_GB2312" w:cs="楷体_GB2312"/>
          <w:b/>
          <w:bCs/>
          <w:color w:val="auto"/>
          <w:sz w:val="32"/>
          <w:szCs w:val="32"/>
        </w:rPr>
        <w:t>（一）实施服务</w:t>
      </w:r>
      <w:bookmarkEnd w:id="30"/>
    </w:p>
    <w:p w14:paraId="4EDE57EE">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1.供应商负责软件的安装、调试、配置工作。</w:t>
      </w:r>
    </w:p>
    <w:p w14:paraId="470B89C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2.供应商负责硬件的安装、调试，确保与现有服务器兼容。</w:t>
      </w:r>
    </w:p>
    <w:p w14:paraId="6D7273FD">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3.供应商负责数据迁移和系统初始化工作。</w:t>
      </w:r>
    </w:p>
    <w:p w14:paraId="380568F7">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4.供应商负责系统上线前的测试和验证。</w:t>
      </w:r>
    </w:p>
    <w:p w14:paraId="7C495CDD">
      <w:pPr>
        <w:spacing w:line="520" w:lineRule="exact"/>
        <w:ind w:firstLine="643" w:firstLineChars="200"/>
        <w:rPr>
          <w:rFonts w:hint="eastAsia" w:ascii="楷体_GB2312" w:hAnsi="楷体_GB2312" w:eastAsia="楷体_GB2312" w:cs="楷体_GB2312"/>
          <w:b/>
          <w:bCs/>
          <w:color w:val="auto"/>
          <w:sz w:val="32"/>
          <w:szCs w:val="32"/>
        </w:rPr>
      </w:pPr>
      <w:bookmarkStart w:id="31" w:name="heading_36"/>
      <w:r>
        <w:rPr>
          <w:rFonts w:hint="eastAsia" w:ascii="楷体_GB2312" w:hAnsi="楷体_GB2312" w:eastAsia="楷体_GB2312" w:cs="楷体_GB2312"/>
          <w:b/>
          <w:bCs/>
          <w:color w:val="auto"/>
          <w:sz w:val="32"/>
          <w:szCs w:val="32"/>
        </w:rPr>
        <w:t>（二）培训服务</w:t>
      </w:r>
      <w:bookmarkEnd w:id="31"/>
    </w:p>
    <w:p w14:paraId="59188AA1">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1.供应商须提供系统管理员培训和最终用户培训。</w:t>
      </w:r>
    </w:p>
    <w:p w14:paraId="07593C4A">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2.培训方式：现场培训，培训次数1次。</w:t>
      </w:r>
    </w:p>
    <w:p w14:paraId="6F221516">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3.培训内容包括系统操作、日常维护、常见问题处理等。</w:t>
      </w:r>
    </w:p>
    <w:p w14:paraId="688F53BB">
      <w:pPr>
        <w:spacing w:line="520" w:lineRule="exact"/>
        <w:ind w:firstLine="643" w:firstLineChars="200"/>
        <w:rPr>
          <w:rFonts w:hint="eastAsia" w:ascii="楷体_GB2312" w:hAnsi="楷体_GB2312" w:eastAsia="楷体_GB2312" w:cs="楷体_GB2312"/>
          <w:b/>
          <w:bCs/>
          <w:color w:val="auto"/>
          <w:sz w:val="32"/>
          <w:szCs w:val="32"/>
        </w:rPr>
      </w:pPr>
      <w:bookmarkStart w:id="32" w:name="heading_37"/>
      <w:r>
        <w:rPr>
          <w:rFonts w:hint="eastAsia" w:ascii="楷体_GB2312" w:hAnsi="楷体_GB2312" w:eastAsia="楷体_GB2312" w:cs="楷体_GB2312"/>
          <w:b/>
          <w:bCs/>
          <w:color w:val="auto"/>
          <w:sz w:val="32"/>
          <w:szCs w:val="32"/>
        </w:rPr>
        <w:t>（三）运维服务</w:t>
      </w:r>
      <w:bookmarkEnd w:id="32"/>
    </w:p>
    <w:p w14:paraId="02141A48">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1.自项目验收合格之日起，提供1年免费质保服务。</w:t>
      </w:r>
    </w:p>
    <w:p w14:paraId="603C6B0C">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2.提供7×24小时技术支持热线服务。</w:t>
      </w:r>
    </w:p>
    <w:p w14:paraId="2AAD2C92">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3.一般问题24小时内响应解决，重大问题48小时内现场解决。</w:t>
      </w:r>
    </w:p>
    <w:p w14:paraId="78DD8EC4">
      <w:pPr>
        <w:spacing w:line="520" w:lineRule="exact"/>
        <w:ind w:firstLine="643" w:firstLineChars="200"/>
        <w:rPr>
          <w:rFonts w:hint="eastAsia" w:ascii="楷体_GB2312" w:hAnsi="楷体_GB2312" w:eastAsia="楷体_GB2312" w:cs="楷体_GB2312"/>
          <w:b/>
          <w:bCs/>
          <w:color w:val="auto"/>
          <w:sz w:val="32"/>
          <w:szCs w:val="32"/>
        </w:rPr>
      </w:pPr>
      <w:bookmarkStart w:id="33" w:name="heading_38"/>
      <w:r>
        <w:rPr>
          <w:rFonts w:hint="eastAsia" w:ascii="楷体_GB2312" w:hAnsi="楷体_GB2312" w:eastAsia="楷体_GB2312" w:cs="楷体_GB2312"/>
          <w:b/>
          <w:bCs/>
          <w:color w:val="auto"/>
          <w:sz w:val="32"/>
          <w:szCs w:val="32"/>
        </w:rPr>
        <w:t>（四）验收要求</w:t>
      </w:r>
      <w:bookmarkEnd w:id="33"/>
    </w:p>
    <w:p w14:paraId="7EB375CB">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1.所有功能模块正常运行，满足采购需求要求，与现有系统无缝兼容。</w:t>
      </w:r>
    </w:p>
    <w:p w14:paraId="363D918F">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2.验收时供应商须提供完整的技术文档、用户手册等资料。</w:t>
      </w:r>
    </w:p>
    <w:p w14:paraId="77B6333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7A2BEA69">
      <w:pPr>
        <w:spacing w:before="380" w:after="140" w:line="288" w:lineRule="auto"/>
        <w:jc w:val="left"/>
        <w:outlineLvl w:val="0"/>
        <w:rPr>
          <w:color w:val="auto"/>
        </w:rPr>
      </w:pPr>
      <w:bookmarkStart w:id="34" w:name="heading_39"/>
      <w:r>
        <w:rPr>
          <w:rFonts w:ascii="Arial" w:hAnsi="Arial" w:eastAsia="等线" w:cs="Arial"/>
          <w:b/>
          <w:color w:val="auto"/>
          <w:sz w:val="36"/>
        </w:rPr>
        <w:t>第五部分  响应文件资料格式</w:t>
      </w:r>
      <w:bookmarkEnd w:id="34"/>
    </w:p>
    <w:p w14:paraId="4205EE02">
      <w:pPr>
        <w:spacing w:before="320" w:after="120" w:line="288" w:lineRule="auto"/>
        <w:jc w:val="left"/>
        <w:outlineLvl w:val="1"/>
        <w:rPr>
          <w:rFonts w:hint="eastAsia" w:ascii="仿宋_GB2312" w:hAnsi="仿宋_GB2312" w:eastAsia="仿宋_GB2312" w:cs="仿宋_GB2312"/>
          <w:color w:val="auto"/>
        </w:rPr>
      </w:pPr>
      <w:bookmarkStart w:id="35" w:name="heading_40"/>
      <w:r>
        <w:rPr>
          <w:rFonts w:hint="eastAsia" w:ascii="仿宋_GB2312" w:hAnsi="仿宋_GB2312" w:eastAsia="仿宋_GB2312" w:cs="仿宋_GB2312"/>
          <w:b/>
          <w:color w:val="auto"/>
          <w:sz w:val="32"/>
        </w:rPr>
        <w:t>格式一：报价一览表（实质性格式）</w:t>
      </w:r>
      <w:bookmarkEnd w:id="35"/>
    </w:p>
    <w:p w14:paraId="7C51CC77">
      <w:pPr>
        <w:spacing w:before="300" w:after="120" w:line="288" w:lineRule="auto"/>
        <w:jc w:val="center"/>
        <w:outlineLvl w:val="2"/>
        <w:rPr>
          <w:rFonts w:hint="eastAsia" w:ascii="仿宋_GB2312" w:hAnsi="仿宋_GB2312" w:eastAsia="仿宋_GB2312" w:cs="仿宋_GB2312"/>
          <w:color w:val="auto"/>
        </w:rPr>
      </w:pPr>
      <w:bookmarkStart w:id="36" w:name="heading_41"/>
      <w:r>
        <w:rPr>
          <w:rFonts w:hint="eastAsia" w:ascii="仿宋_GB2312" w:hAnsi="仿宋_GB2312" w:eastAsia="仿宋_GB2312" w:cs="仿宋_GB2312"/>
          <w:b/>
          <w:color w:val="auto"/>
          <w:sz w:val="30"/>
        </w:rPr>
        <w:t>报价一览表</w:t>
      </w:r>
      <w:bookmarkEnd w:id="36"/>
    </w:p>
    <w:tbl>
      <w:tblPr>
        <w:tblStyle w:val="12"/>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0"/>
        <w:gridCol w:w="3465"/>
        <w:gridCol w:w="2189"/>
        <w:gridCol w:w="2313"/>
      </w:tblGrid>
      <w:tr w14:paraId="43326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97" w:type="pct"/>
            <w:vMerge w:val="restart"/>
            <w:tcBorders>
              <w:bottom w:val="nil"/>
            </w:tcBorders>
            <w:vAlign w:val="center"/>
          </w:tcPr>
          <w:p w14:paraId="3A602388">
            <w:pPr>
              <w:spacing w:before="78" w:line="222" w:lineRule="auto"/>
              <w:ind w:left="174"/>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3"/>
                <w:sz w:val="28"/>
                <w:szCs w:val="28"/>
              </w:rPr>
              <w:t>序</w:t>
            </w:r>
            <w:r>
              <w:rPr>
                <w:rFonts w:hint="eastAsia" w:ascii="仿宋_GB2312" w:hAnsi="仿宋_GB2312" w:eastAsia="仿宋_GB2312" w:cs="仿宋_GB2312"/>
                <w:snapToGrid w:val="0"/>
                <w:color w:val="auto"/>
                <w:spacing w:val="-2"/>
                <w:sz w:val="28"/>
                <w:szCs w:val="28"/>
              </w:rPr>
              <w:t>号</w:t>
            </w:r>
          </w:p>
        </w:tc>
        <w:tc>
          <w:tcPr>
            <w:tcW w:w="1958" w:type="pct"/>
            <w:vMerge w:val="restart"/>
            <w:tcBorders>
              <w:bottom w:val="nil"/>
            </w:tcBorders>
            <w:vAlign w:val="center"/>
          </w:tcPr>
          <w:p w14:paraId="153FDBFF">
            <w:pPr>
              <w:spacing w:before="78" w:line="219" w:lineRule="auto"/>
              <w:ind w:left="1006"/>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1"/>
                <w:sz w:val="28"/>
                <w:szCs w:val="28"/>
              </w:rPr>
              <w:t>供应商名称</w:t>
            </w:r>
          </w:p>
        </w:tc>
        <w:tc>
          <w:tcPr>
            <w:tcW w:w="2544" w:type="pct"/>
            <w:gridSpan w:val="2"/>
          </w:tcPr>
          <w:p w14:paraId="4DE772F8">
            <w:pPr>
              <w:spacing w:before="150" w:line="219" w:lineRule="auto"/>
              <w:ind w:left="1844"/>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2"/>
                <w:sz w:val="28"/>
                <w:szCs w:val="28"/>
              </w:rPr>
              <w:t>报价</w:t>
            </w:r>
          </w:p>
        </w:tc>
      </w:tr>
      <w:tr w14:paraId="774C0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97" w:type="pct"/>
            <w:vMerge w:val="continue"/>
            <w:tcBorders>
              <w:top w:val="nil"/>
            </w:tcBorders>
          </w:tcPr>
          <w:p w14:paraId="0012229D">
            <w:pPr>
              <w:rPr>
                <w:rFonts w:hint="eastAsia" w:ascii="仿宋_GB2312" w:hAnsi="仿宋_GB2312" w:eastAsia="仿宋_GB2312" w:cs="仿宋_GB2312"/>
                <w:snapToGrid w:val="0"/>
                <w:color w:val="auto"/>
                <w:sz w:val="28"/>
                <w:szCs w:val="28"/>
              </w:rPr>
            </w:pPr>
          </w:p>
        </w:tc>
        <w:tc>
          <w:tcPr>
            <w:tcW w:w="1958" w:type="pct"/>
            <w:vMerge w:val="continue"/>
            <w:tcBorders>
              <w:top w:val="nil"/>
            </w:tcBorders>
          </w:tcPr>
          <w:p w14:paraId="52C6908A">
            <w:pPr>
              <w:rPr>
                <w:rFonts w:hint="eastAsia" w:ascii="仿宋_GB2312" w:hAnsi="仿宋_GB2312" w:eastAsia="仿宋_GB2312" w:cs="仿宋_GB2312"/>
                <w:snapToGrid w:val="0"/>
                <w:color w:val="auto"/>
                <w:sz w:val="28"/>
                <w:szCs w:val="28"/>
              </w:rPr>
            </w:pPr>
          </w:p>
        </w:tc>
        <w:tc>
          <w:tcPr>
            <w:tcW w:w="1237" w:type="pct"/>
          </w:tcPr>
          <w:p w14:paraId="26A3DE1F">
            <w:pPr>
              <w:spacing w:before="217" w:line="221" w:lineRule="auto"/>
              <w:ind w:left="783"/>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4"/>
                <w:sz w:val="28"/>
                <w:szCs w:val="28"/>
              </w:rPr>
              <w:t>大</w:t>
            </w:r>
            <w:r>
              <w:rPr>
                <w:rFonts w:hint="eastAsia" w:ascii="仿宋_GB2312" w:hAnsi="仿宋_GB2312" w:eastAsia="仿宋_GB2312" w:cs="仿宋_GB2312"/>
                <w:snapToGrid w:val="0"/>
                <w:color w:val="auto"/>
                <w:spacing w:val="-3"/>
                <w:sz w:val="28"/>
                <w:szCs w:val="28"/>
              </w:rPr>
              <w:t>写</w:t>
            </w:r>
          </w:p>
        </w:tc>
        <w:tc>
          <w:tcPr>
            <w:tcW w:w="1306" w:type="pct"/>
          </w:tcPr>
          <w:p w14:paraId="778D0028">
            <w:pPr>
              <w:spacing w:before="217" w:line="222" w:lineRule="auto"/>
              <w:ind w:left="840"/>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4"/>
                <w:sz w:val="28"/>
                <w:szCs w:val="28"/>
              </w:rPr>
              <w:t>小写</w:t>
            </w:r>
          </w:p>
        </w:tc>
      </w:tr>
      <w:tr w14:paraId="0839E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97" w:type="pct"/>
          </w:tcPr>
          <w:p w14:paraId="3AD6F444">
            <w:pPr>
              <w:rPr>
                <w:rFonts w:hint="eastAsia" w:ascii="仿宋_GB2312" w:hAnsi="仿宋_GB2312" w:eastAsia="仿宋_GB2312" w:cs="仿宋_GB2312"/>
                <w:snapToGrid w:val="0"/>
                <w:color w:val="auto"/>
                <w:sz w:val="28"/>
                <w:szCs w:val="28"/>
              </w:rPr>
            </w:pPr>
          </w:p>
        </w:tc>
        <w:tc>
          <w:tcPr>
            <w:tcW w:w="1958" w:type="pct"/>
          </w:tcPr>
          <w:p w14:paraId="6365B116">
            <w:pPr>
              <w:rPr>
                <w:rFonts w:hint="eastAsia" w:ascii="仿宋_GB2312" w:hAnsi="仿宋_GB2312" w:eastAsia="仿宋_GB2312" w:cs="仿宋_GB2312"/>
                <w:snapToGrid w:val="0"/>
                <w:color w:val="auto"/>
                <w:sz w:val="28"/>
                <w:szCs w:val="28"/>
              </w:rPr>
            </w:pPr>
          </w:p>
        </w:tc>
        <w:tc>
          <w:tcPr>
            <w:tcW w:w="1237" w:type="pct"/>
          </w:tcPr>
          <w:p w14:paraId="4F4797C5">
            <w:pPr>
              <w:rPr>
                <w:rFonts w:hint="eastAsia" w:ascii="仿宋_GB2312" w:hAnsi="仿宋_GB2312" w:eastAsia="仿宋_GB2312" w:cs="仿宋_GB2312"/>
                <w:snapToGrid w:val="0"/>
                <w:color w:val="auto"/>
                <w:sz w:val="28"/>
                <w:szCs w:val="28"/>
              </w:rPr>
            </w:pPr>
          </w:p>
        </w:tc>
        <w:tc>
          <w:tcPr>
            <w:tcW w:w="1306" w:type="pct"/>
          </w:tcPr>
          <w:p w14:paraId="0896474C">
            <w:pPr>
              <w:rPr>
                <w:rFonts w:hint="eastAsia" w:ascii="仿宋_GB2312" w:hAnsi="仿宋_GB2312" w:eastAsia="仿宋_GB2312" w:cs="仿宋_GB2312"/>
                <w:snapToGrid w:val="0"/>
                <w:color w:val="auto"/>
                <w:sz w:val="28"/>
                <w:szCs w:val="28"/>
              </w:rPr>
            </w:pPr>
          </w:p>
        </w:tc>
      </w:tr>
    </w:tbl>
    <w:p w14:paraId="2AED00C7">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注：此表中，报价应和《分项报价表》中的总价相一致。</w:t>
      </w:r>
    </w:p>
    <w:p w14:paraId="7369F72B">
      <w:pPr>
        <w:spacing w:before="120" w:after="120" w:line="288" w:lineRule="auto"/>
        <w:jc w:val="left"/>
        <w:rPr>
          <w:rFonts w:hint="eastAsia" w:ascii="仿宋_GB2312" w:hAnsi="仿宋_GB2312" w:eastAsia="仿宋_GB2312" w:cs="仿宋_GB2312"/>
          <w:color w:val="auto"/>
          <w:sz w:val="28"/>
          <w:szCs w:val="28"/>
        </w:rPr>
      </w:pPr>
    </w:p>
    <w:p w14:paraId="478C8C52">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供应商名称：（盖单位章）</w:t>
      </w:r>
    </w:p>
    <w:p w14:paraId="3611B3B3">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       年     月     日</w:t>
      </w:r>
    </w:p>
    <w:p w14:paraId="6DA27122">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br w:type="page"/>
      </w:r>
    </w:p>
    <w:p w14:paraId="65CC2591">
      <w:pPr>
        <w:spacing w:before="320" w:after="120" w:line="288" w:lineRule="auto"/>
        <w:jc w:val="left"/>
        <w:outlineLvl w:val="1"/>
        <w:rPr>
          <w:rFonts w:hint="eastAsia" w:ascii="仿宋_GB2312" w:hAnsi="仿宋_GB2312" w:eastAsia="仿宋_GB2312" w:cs="仿宋_GB2312"/>
          <w:color w:val="auto"/>
        </w:rPr>
      </w:pPr>
      <w:bookmarkStart w:id="37" w:name="heading_42"/>
      <w:r>
        <w:rPr>
          <w:rFonts w:hint="eastAsia" w:ascii="仿宋_GB2312" w:hAnsi="仿宋_GB2312" w:eastAsia="仿宋_GB2312" w:cs="仿宋_GB2312"/>
          <w:b/>
          <w:color w:val="auto"/>
          <w:sz w:val="32"/>
        </w:rPr>
        <w:t>格式二：分项报价表（实质性格式）</w:t>
      </w:r>
      <w:bookmarkEnd w:id="37"/>
    </w:p>
    <w:p w14:paraId="075A4A94">
      <w:pPr>
        <w:spacing w:before="300" w:after="120" w:line="288" w:lineRule="auto"/>
        <w:jc w:val="center"/>
        <w:outlineLvl w:val="2"/>
        <w:rPr>
          <w:rFonts w:hint="eastAsia" w:ascii="仿宋_GB2312" w:hAnsi="仿宋_GB2312" w:eastAsia="仿宋_GB2312" w:cs="仿宋_GB2312"/>
          <w:color w:val="auto"/>
        </w:rPr>
      </w:pPr>
      <w:bookmarkStart w:id="38" w:name="heading_43"/>
      <w:r>
        <w:rPr>
          <w:rFonts w:hint="eastAsia" w:ascii="仿宋_GB2312" w:hAnsi="仿宋_GB2312" w:eastAsia="仿宋_GB2312" w:cs="仿宋_GB2312"/>
          <w:b/>
          <w:color w:val="auto"/>
          <w:sz w:val="30"/>
        </w:rPr>
        <w:t>分项报价表</w:t>
      </w:r>
      <w:bookmarkEnd w:id="38"/>
    </w:p>
    <w:tbl>
      <w:tblPr>
        <w:tblStyle w:val="9"/>
        <w:tblW w:w="4997" w:type="pct"/>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10" w:type="dxa"/>
          <w:bottom w:w="0" w:type="dxa"/>
          <w:right w:w="10" w:type="dxa"/>
        </w:tblCellMar>
      </w:tblPr>
      <w:tblGrid>
        <w:gridCol w:w="883"/>
        <w:gridCol w:w="2759"/>
        <w:gridCol w:w="1742"/>
        <w:gridCol w:w="1085"/>
        <w:gridCol w:w="1709"/>
        <w:gridCol w:w="900"/>
      </w:tblGrid>
      <w:tr w14:paraId="6CCA6E6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548FD86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序号</w:t>
            </w:r>
          </w:p>
        </w:tc>
        <w:tc>
          <w:tcPr>
            <w:tcW w:w="1519" w:type="pct"/>
            <w:tcBorders>
              <w:tl2br w:val="nil"/>
              <w:tr2bl w:val="nil"/>
            </w:tcBorders>
            <w:tcMar>
              <w:top w:w="60" w:type="dxa"/>
              <w:left w:w="120" w:type="dxa"/>
              <w:bottom w:w="30" w:type="dxa"/>
              <w:right w:w="120" w:type="dxa"/>
            </w:tcMar>
          </w:tcPr>
          <w:p w14:paraId="36A132E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分项名称</w:t>
            </w:r>
          </w:p>
        </w:tc>
        <w:tc>
          <w:tcPr>
            <w:tcW w:w="959" w:type="pct"/>
            <w:tcBorders>
              <w:tl2br w:val="nil"/>
              <w:tr2bl w:val="nil"/>
            </w:tcBorders>
            <w:tcMar>
              <w:top w:w="60" w:type="dxa"/>
              <w:left w:w="120" w:type="dxa"/>
              <w:bottom w:w="30" w:type="dxa"/>
              <w:right w:w="120" w:type="dxa"/>
            </w:tcMar>
          </w:tcPr>
          <w:p w14:paraId="6AB346F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单价（元）</w:t>
            </w:r>
          </w:p>
        </w:tc>
        <w:tc>
          <w:tcPr>
            <w:tcW w:w="597" w:type="pct"/>
            <w:tcBorders>
              <w:tl2br w:val="nil"/>
              <w:tr2bl w:val="nil"/>
            </w:tcBorders>
            <w:tcMar>
              <w:top w:w="60" w:type="dxa"/>
              <w:left w:w="120" w:type="dxa"/>
              <w:bottom w:w="30" w:type="dxa"/>
              <w:right w:w="120" w:type="dxa"/>
            </w:tcMar>
          </w:tcPr>
          <w:p w14:paraId="0AE05D1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数量</w:t>
            </w:r>
          </w:p>
        </w:tc>
        <w:tc>
          <w:tcPr>
            <w:tcW w:w="941" w:type="pct"/>
            <w:tcBorders>
              <w:tl2br w:val="nil"/>
              <w:tr2bl w:val="nil"/>
            </w:tcBorders>
            <w:tcMar>
              <w:top w:w="60" w:type="dxa"/>
              <w:left w:w="120" w:type="dxa"/>
              <w:bottom w:w="30" w:type="dxa"/>
              <w:right w:w="120" w:type="dxa"/>
            </w:tcMar>
          </w:tcPr>
          <w:p w14:paraId="0C9DB4A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总价（元）</w:t>
            </w:r>
          </w:p>
        </w:tc>
        <w:tc>
          <w:tcPr>
            <w:tcW w:w="495" w:type="pct"/>
            <w:tcBorders>
              <w:tl2br w:val="nil"/>
              <w:tr2bl w:val="nil"/>
            </w:tcBorders>
            <w:tcMar>
              <w:top w:w="60" w:type="dxa"/>
              <w:left w:w="120" w:type="dxa"/>
              <w:bottom w:w="30" w:type="dxa"/>
              <w:right w:w="120" w:type="dxa"/>
            </w:tcMar>
          </w:tcPr>
          <w:p w14:paraId="025839A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备注</w:t>
            </w:r>
          </w:p>
        </w:tc>
      </w:tr>
      <w:tr w14:paraId="7CF6DC5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5D05158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w:t>
            </w:r>
          </w:p>
        </w:tc>
        <w:tc>
          <w:tcPr>
            <w:tcW w:w="1519" w:type="pct"/>
            <w:tcBorders>
              <w:tl2br w:val="nil"/>
              <w:tr2bl w:val="nil"/>
            </w:tcBorders>
            <w:tcMar>
              <w:top w:w="60" w:type="dxa"/>
              <w:left w:w="120" w:type="dxa"/>
              <w:bottom w:w="30" w:type="dxa"/>
              <w:right w:w="120" w:type="dxa"/>
            </w:tcMar>
          </w:tcPr>
          <w:p w14:paraId="3A1DC98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软件部分</w:t>
            </w:r>
          </w:p>
        </w:tc>
        <w:tc>
          <w:tcPr>
            <w:tcW w:w="959" w:type="pct"/>
            <w:tcBorders>
              <w:tl2br w:val="nil"/>
              <w:tr2bl w:val="nil"/>
            </w:tcBorders>
            <w:tcMar>
              <w:top w:w="60" w:type="dxa"/>
              <w:left w:w="120" w:type="dxa"/>
              <w:bottom w:w="30" w:type="dxa"/>
              <w:right w:w="120" w:type="dxa"/>
            </w:tcMar>
          </w:tcPr>
          <w:p w14:paraId="0527B310">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1AA3277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941" w:type="pct"/>
            <w:tcBorders>
              <w:tl2br w:val="nil"/>
              <w:tr2bl w:val="nil"/>
            </w:tcBorders>
            <w:tcMar>
              <w:top w:w="60" w:type="dxa"/>
              <w:left w:w="120" w:type="dxa"/>
              <w:bottom w:w="30" w:type="dxa"/>
              <w:right w:w="120" w:type="dxa"/>
            </w:tcMar>
          </w:tcPr>
          <w:p w14:paraId="36C980E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1C6E4E4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3AF1CAF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2BCA9E0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519" w:type="pct"/>
            <w:tcBorders>
              <w:tl2br w:val="nil"/>
              <w:tr2bl w:val="nil"/>
            </w:tcBorders>
            <w:tcMar>
              <w:top w:w="60" w:type="dxa"/>
              <w:left w:w="120" w:type="dxa"/>
              <w:bottom w:w="30" w:type="dxa"/>
              <w:right w:w="120" w:type="dxa"/>
            </w:tcMar>
          </w:tcPr>
          <w:p w14:paraId="7A21F240">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电子报表用户站点</w:t>
            </w:r>
          </w:p>
        </w:tc>
        <w:tc>
          <w:tcPr>
            <w:tcW w:w="959" w:type="pct"/>
            <w:tcBorders>
              <w:tl2br w:val="nil"/>
              <w:tr2bl w:val="nil"/>
            </w:tcBorders>
            <w:tcMar>
              <w:top w:w="60" w:type="dxa"/>
              <w:left w:w="120" w:type="dxa"/>
              <w:bottom w:w="30" w:type="dxa"/>
              <w:right w:w="120" w:type="dxa"/>
            </w:tcMar>
          </w:tcPr>
          <w:p w14:paraId="07C55420">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3121A69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w:t>
            </w:r>
          </w:p>
        </w:tc>
        <w:tc>
          <w:tcPr>
            <w:tcW w:w="941" w:type="pct"/>
            <w:tcBorders>
              <w:tl2br w:val="nil"/>
              <w:tr2bl w:val="nil"/>
            </w:tcBorders>
            <w:tcMar>
              <w:top w:w="60" w:type="dxa"/>
              <w:left w:w="120" w:type="dxa"/>
              <w:bottom w:w="30" w:type="dxa"/>
              <w:right w:w="120" w:type="dxa"/>
            </w:tcMar>
          </w:tcPr>
          <w:p w14:paraId="443BBB1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30ECC7C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2905720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22C50BC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1519" w:type="pct"/>
            <w:tcBorders>
              <w:tl2br w:val="nil"/>
              <w:tr2bl w:val="nil"/>
            </w:tcBorders>
            <w:tcMar>
              <w:top w:w="60" w:type="dxa"/>
              <w:left w:w="120" w:type="dxa"/>
              <w:bottom w:w="30" w:type="dxa"/>
              <w:right w:w="120" w:type="dxa"/>
            </w:tcMar>
          </w:tcPr>
          <w:p w14:paraId="0564FB2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审计标准接口</w:t>
            </w:r>
          </w:p>
        </w:tc>
        <w:tc>
          <w:tcPr>
            <w:tcW w:w="959" w:type="pct"/>
            <w:tcBorders>
              <w:tl2br w:val="nil"/>
              <w:tr2bl w:val="nil"/>
            </w:tcBorders>
            <w:tcMar>
              <w:top w:w="60" w:type="dxa"/>
              <w:left w:w="120" w:type="dxa"/>
              <w:bottom w:w="30" w:type="dxa"/>
              <w:right w:w="120" w:type="dxa"/>
            </w:tcMar>
          </w:tcPr>
          <w:p w14:paraId="6734465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26EA93F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18</w:t>
            </w:r>
          </w:p>
        </w:tc>
        <w:tc>
          <w:tcPr>
            <w:tcW w:w="941" w:type="pct"/>
            <w:tcBorders>
              <w:tl2br w:val="nil"/>
              <w:tr2bl w:val="nil"/>
            </w:tcBorders>
            <w:tcMar>
              <w:top w:w="60" w:type="dxa"/>
              <w:left w:w="120" w:type="dxa"/>
              <w:bottom w:w="30" w:type="dxa"/>
              <w:right w:w="120" w:type="dxa"/>
            </w:tcMar>
          </w:tcPr>
          <w:p w14:paraId="106CDFD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1362508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423D5AA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1AB630F5">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1519" w:type="pct"/>
            <w:tcBorders>
              <w:tl2br w:val="nil"/>
              <w:tr2bl w:val="nil"/>
            </w:tcBorders>
            <w:tcMar>
              <w:top w:w="60" w:type="dxa"/>
              <w:left w:w="120" w:type="dxa"/>
              <w:bottom w:w="30" w:type="dxa"/>
              <w:right w:w="120" w:type="dxa"/>
            </w:tcMar>
          </w:tcPr>
          <w:p w14:paraId="04DADEE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经费申请用户站点</w:t>
            </w:r>
          </w:p>
        </w:tc>
        <w:tc>
          <w:tcPr>
            <w:tcW w:w="959" w:type="pct"/>
            <w:tcBorders>
              <w:tl2br w:val="nil"/>
              <w:tr2bl w:val="nil"/>
            </w:tcBorders>
            <w:tcMar>
              <w:top w:w="60" w:type="dxa"/>
              <w:left w:w="120" w:type="dxa"/>
              <w:bottom w:w="30" w:type="dxa"/>
              <w:right w:w="120" w:type="dxa"/>
            </w:tcMar>
          </w:tcPr>
          <w:p w14:paraId="0A215CA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3F4476E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550</w:t>
            </w:r>
          </w:p>
        </w:tc>
        <w:tc>
          <w:tcPr>
            <w:tcW w:w="941" w:type="pct"/>
            <w:tcBorders>
              <w:tl2br w:val="nil"/>
              <w:tr2bl w:val="nil"/>
            </w:tcBorders>
            <w:tcMar>
              <w:top w:w="60" w:type="dxa"/>
              <w:left w:w="120" w:type="dxa"/>
              <w:bottom w:w="30" w:type="dxa"/>
              <w:right w:w="120" w:type="dxa"/>
            </w:tcMar>
          </w:tcPr>
          <w:p w14:paraId="54943022">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233F985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5EFFDBBA">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634A9ED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p>
        </w:tc>
        <w:tc>
          <w:tcPr>
            <w:tcW w:w="1519" w:type="pct"/>
            <w:tcBorders>
              <w:tl2br w:val="nil"/>
              <w:tr2bl w:val="nil"/>
            </w:tcBorders>
            <w:tcMar>
              <w:top w:w="60" w:type="dxa"/>
              <w:left w:w="120" w:type="dxa"/>
              <w:bottom w:w="30" w:type="dxa"/>
              <w:right w:w="120" w:type="dxa"/>
            </w:tcMar>
          </w:tcPr>
          <w:p w14:paraId="35B2368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网上报销用户站点</w:t>
            </w:r>
          </w:p>
        </w:tc>
        <w:tc>
          <w:tcPr>
            <w:tcW w:w="959" w:type="pct"/>
            <w:tcBorders>
              <w:tl2br w:val="nil"/>
              <w:tr2bl w:val="nil"/>
            </w:tcBorders>
            <w:tcMar>
              <w:top w:w="60" w:type="dxa"/>
              <w:left w:w="120" w:type="dxa"/>
              <w:bottom w:w="30" w:type="dxa"/>
              <w:right w:w="120" w:type="dxa"/>
            </w:tcMar>
          </w:tcPr>
          <w:p w14:paraId="6BD1FE6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527D87A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550</w:t>
            </w:r>
          </w:p>
        </w:tc>
        <w:tc>
          <w:tcPr>
            <w:tcW w:w="941" w:type="pct"/>
            <w:tcBorders>
              <w:tl2br w:val="nil"/>
              <w:tr2bl w:val="nil"/>
            </w:tcBorders>
            <w:tcMar>
              <w:top w:w="60" w:type="dxa"/>
              <w:left w:w="120" w:type="dxa"/>
              <w:bottom w:w="30" w:type="dxa"/>
              <w:right w:w="120" w:type="dxa"/>
            </w:tcMar>
          </w:tcPr>
          <w:p w14:paraId="71F4BCA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49C7574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5FCC9CD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543D7EE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p>
        </w:tc>
        <w:tc>
          <w:tcPr>
            <w:tcW w:w="1519" w:type="pct"/>
            <w:tcBorders>
              <w:tl2br w:val="nil"/>
              <w:tr2bl w:val="nil"/>
            </w:tcBorders>
            <w:tcMar>
              <w:top w:w="60" w:type="dxa"/>
              <w:left w:w="120" w:type="dxa"/>
              <w:bottom w:w="30" w:type="dxa"/>
              <w:right w:w="120" w:type="dxa"/>
            </w:tcMar>
          </w:tcPr>
          <w:p w14:paraId="6BFA920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附件在线预览插件</w:t>
            </w:r>
          </w:p>
        </w:tc>
        <w:tc>
          <w:tcPr>
            <w:tcW w:w="959" w:type="pct"/>
            <w:tcBorders>
              <w:tl2br w:val="nil"/>
              <w:tr2bl w:val="nil"/>
            </w:tcBorders>
            <w:tcMar>
              <w:top w:w="60" w:type="dxa"/>
              <w:left w:w="120" w:type="dxa"/>
              <w:bottom w:w="30" w:type="dxa"/>
              <w:right w:w="120" w:type="dxa"/>
            </w:tcMar>
          </w:tcPr>
          <w:p w14:paraId="21665A5E">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57B320D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941" w:type="pct"/>
            <w:tcBorders>
              <w:tl2br w:val="nil"/>
              <w:tr2bl w:val="nil"/>
            </w:tcBorders>
            <w:tcMar>
              <w:top w:w="60" w:type="dxa"/>
              <w:left w:w="120" w:type="dxa"/>
              <w:bottom w:w="30" w:type="dxa"/>
              <w:right w:w="120" w:type="dxa"/>
            </w:tcMar>
          </w:tcPr>
          <w:p w14:paraId="37EF49C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2FF5689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7ACEC8B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694F811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w:t>
            </w:r>
          </w:p>
        </w:tc>
        <w:tc>
          <w:tcPr>
            <w:tcW w:w="1519" w:type="pct"/>
            <w:tcBorders>
              <w:tl2br w:val="nil"/>
              <w:tr2bl w:val="nil"/>
            </w:tcBorders>
            <w:tcMar>
              <w:top w:w="60" w:type="dxa"/>
              <w:left w:w="120" w:type="dxa"/>
              <w:bottom w:w="30" w:type="dxa"/>
              <w:right w:w="120" w:type="dxa"/>
            </w:tcMar>
          </w:tcPr>
          <w:p w14:paraId="526FB51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发票查验服务（30000次每年）</w:t>
            </w:r>
          </w:p>
        </w:tc>
        <w:tc>
          <w:tcPr>
            <w:tcW w:w="959" w:type="pct"/>
            <w:tcBorders>
              <w:tl2br w:val="nil"/>
              <w:tr2bl w:val="nil"/>
            </w:tcBorders>
            <w:tcMar>
              <w:top w:w="60" w:type="dxa"/>
              <w:left w:w="120" w:type="dxa"/>
              <w:bottom w:w="30" w:type="dxa"/>
              <w:right w:w="120" w:type="dxa"/>
            </w:tcMar>
          </w:tcPr>
          <w:p w14:paraId="543A8CD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50E98EE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941" w:type="pct"/>
            <w:tcBorders>
              <w:tl2br w:val="nil"/>
              <w:tr2bl w:val="nil"/>
            </w:tcBorders>
            <w:tcMar>
              <w:top w:w="60" w:type="dxa"/>
              <w:left w:w="120" w:type="dxa"/>
              <w:bottom w:w="30" w:type="dxa"/>
              <w:right w:w="120" w:type="dxa"/>
            </w:tcMar>
          </w:tcPr>
          <w:p w14:paraId="2F52893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504A21C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762DC8A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55A5C725">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w:t>
            </w:r>
          </w:p>
        </w:tc>
        <w:tc>
          <w:tcPr>
            <w:tcW w:w="1519" w:type="pct"/>
            <w:tcBorders>
              <w:tl2br w:val="nil"/>
              <w:tr2bl w:val="nil"/>
            </w:tcBorders>
            <w:tcMar>
              <w:top w:w="60" w:type="dxa"/>
              <w:left w:w="120" w:type="dxa"/>
              <w:bottom w:w="30" w:type="dxa"/>
              <w:right w:w="120" w:type="dxa"/>
            </w:tcMar>
          </w:tcPr>
          <w:p w14:paraId="3AF9C8B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系统培训</w:t>
            </w:r>
          </w:p>
        </w:tc>
        <w:tc>
          <w:tcPr>
            <w:tcW w:w="959" w:type="pct"/>
            <w:tcBorders>
              <w:tl2br w:val="nil"/>
              <w:tr2bl w:val="nil"/>
            </w:tcBorders>
            <w:tcMar>
              <w:top w:w="60" w:type="dxa"/>
              <w:left w:w="120" w:type="dxa"/>
              <w:bottom w:w="30" w:type="dxa"/>
              <w:right w:w="120" w:type="dxa"/>
            </w:tcMar>
          </w:tcPr>
          <w:p w14:paraId="0740909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4F35CC0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941" w:type="pct"/>
            <w:tcBorders>
              <w:tl2br w:val="nil"/>
              <w:tr2bl w:val="nil"/>
            </w:tcBorders>
            <w:tcMar>
              <w:top w:w="60" w:type="dxa"/>
              <w:left w:w="120" w:type="dxa"/>
              <w:bottom w:w="30" w:type="dxa"/>
              <w:right w:w="120" w:type="dxa"/>
            </w:tcMar>
          </w:tcPr>
          <w:p w14:paraId="7261B2A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20A7BCF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104B7A3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3F8B9BD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w:t>
            </w:r>
          </w:p>
        </w:tc>
        <w:tc>
          <w:tcPr>
            <w:tcW w:w="1519" w:type="pct"/>
            <w:tcBorders>
              <w:tl2br w:val="nil"/>
              <w:tr2bl w:val="nil"/>
            </w:tcBorders>
            <w:tcMar>
              <w:top w:w="60" w:type="dxa"/>
              <w:left w:w="120" w:type="dxa"/>
              <w:bottom w:w="30" w:type="dxa"/>
              <w:right w:w="120" w:type="dxa"/>
            </w:tcMar>
          </w:tcPr>
          <w:p w14:paraId="51C46A15">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硬件部分</w:t>
            </w:r>
          </w:p>
        </w:tc>
        <w:tc>
          <w:tcPr>
            <w:tcW w:w="959" w:type="pct"/>
            <w:tcBorders>
              <w:tl2br w:val="nil"/>
              <w:tr2bl w:val="nil"/>
            </w:tcBorders>
            <w:tcMar>
              <w:top w:w="60" w:type="dxa"/>
              <w:left w:w="120" w:type="dxa"/>
              <w:bottom w:w="30" w:type="dxa"/>
              <w:right w:w="120" w:type="dxa"/>
            </w:tcMar>
          </w:tcPr>
          <w:p w14:paraId="290CD81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518D8C9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941" w:type="pct"/>
            <w:tcBorders>
              <w:tl2br w:val="nil"/>
              <w:tr2bl w:val="nil"/>
            </w:tcBorders>
            <w:tcMar>
              <w:top w:w="60" w:type="dxa"/>
              <w:left w:w="120" w:type="dxa"/>
              <w:bottom w:w="30" w:type="dxa"/>
              <w:right w:w="120" w:type="dxa"/>
            </w:tcMar>
          </w:tcPr>
          <w:p w14:paraId="7A69906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3ED57B93">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r w14:paraId="2AAFFF8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1C0DBB70">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519" w:type="pct"/>
            <w:tcBorders>
              <w:tl2br w:val="nil"/>
              <w:tr2bl w:val="nil"/>
            </w:tcBorders>
            <w:tcMar>
              <w:top w:w="60" w:type="dxa"/>
              <w:left w:w="120" w:type="dxa"/>
              <w:bottom w:w="30" w:type="dxa"/>
              <w:right w:w="120" w:type="dxa"/>
            </w:tcMar>
          </w:tcPr>
          <w:p w14:paraId="3865A79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服务器内存（32G）</w:t>
            </w:r>
          </w:p>
        </w:tc>
        <w:tc>
          <w:tcPr>
            <w:tcW w:w="959" w:type="pct"/>
            <w:tcBorders>
              <w:tl2br w:val="nil"/>
              <w:tr2bl w:val="nil"/>
            </w:tcBorders>
            <w:tcMar>
              <w:top w:w="60" w:type="dxa"/>
              <w:left w:w="120" w:type="dxa"/>
              <w:bottom w:w="30" w:type="dxa"/>
              <w:right w:w="120" w:type="dxa"/>
            </w:tcMar>
          </w:tcPr>
          <w:p w14:paraId="29385135">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7E02D494">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941" w:type="pct"/>
            <w:tcBorders>
              <w:tl2br w:val="nil"/>
              <w:tr2bl w:val="nil"/>
            </w:tcBorders>
            <w:tcMar>
              <w:top w:w="60" w:type="dxa"/>
              <w:left w:w="120" w:type="dxa"/>
              <w:bottom w:w="30" w:type="dxa"/>
              <w:right w:w="120" w:type="dxa"/>
            </w:tcMar>
          </w:tcPr>
          <w:p w14:paraId="2FC1F06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0555AD5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国产</w:t>
            </w:r>
          </w:p>
        </w:tc>
      </w:tr>
      <w:tr w14:paraId="292BD20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486" w:type="pct"/>
            <w:tcBorders>
              <w:tl2br w:val="nil"/>
              <w:tr2bl w:val="nil"/>
            </w:tcBorders>
            <w:tcMar>
              <w:top w:w="60" w:type="dxa"/>
              <w:left w:w="120" w:type="dxa"/>
              <w:bottom w:w="30" w:type="dxa"/>
              <w:right w:w="120" w:type="dxa"/>
            </w:tcMar>
          </w:tcPr>
          <w:p w14:paraId="2ED9542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1519" w:type="pct"/>
            <w:tcBorders>
              <w:tl2br w:val="nil"/>
              <w:tr2bl w:val="nil"/>
            </w:tcBorders>
            <w:tcMar>
              <w:top w:w="60" w:type="dxa"/>
              <w:left w:w="120" w:type="dxa"/>
              <w:bottom w:w="30" w:type="dxa"/>
              <w:right w:w="120" w:type="dxa"/>
            </w:tcMar>
          </w:tcPr>
          <w:p w14:paraId="168D554A">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机械硬盘（4T）</w:t>
            </w:r>
          </w:p>
        </w:tc>
        <w:tc>
          <w:tcPr>
            <w:tcW w:w="959" w:type="pct"/>
            <w:tcBorders>
              <w:tl2br w:val="nil"/>
              <w:tr2bl w:val="nil"/>
            </w:tcBorders>
            <w:tcMar>
              <w:top w:w="60" w:type="dxa"/>
              <w:left w:w="120" w:type="dxa"/>
              <w:bottom w:w="30" w:type="dxa"/>
              <w:right w:w="120" w:type="dxa"/>
            </w:tcMar>
          </w:tcPr>
          <w:p w14:paraId="1EBBDC7E">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39A59A6E">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941" w:type="pct"/>
            <w:tcBorders>
              <w:tl2br w:val="nil"/>
              <w:tr2bl w:val="nil"/>
            </w:tcBorders>
            <w:tcMar>
              <w:top w:w="60" w:type="dxa"/>
              <w:left w:w="120" w:type="dxa"/>
              <w:bottom w:w="30" w:type="dxa"/>
              <w:right w:w="120" w:type="dxa"/>
            </w:tcMar>
          </w:tcPr>
          <w:p w14:paraId="3E87648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783C86E1">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国产</w:t>
            </w:r>
          </w:p>
        </w:tc>
      </w:tr>
      <w:tr w14:paraId="1B225B3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10" w:hRule="atLeast"/>
        </w:trPr>
        <w:tc>
          <w:tcPr>
            <w:tcW w:w="2005" w:type="pct"/>
            <w:gridSpan w:val="2"/>
            <w:tcBorders>
              <w:tl2br w:val="nil"/>
              <w:tr2bl w:val="nil"/>
            </w:tcBorders>
            <w:tcMar>
              <w:top w:w="60" w:type="dxa"/>
              <w:left w:w="120" w:type="dxa"/>
              <w:bottom w:w="30" w:type="dxa"/>
              <w:right w:w="120" w:type="dxa"/>
            </w:tcMar>
          </w:tcPr>
          <w:p w14:paraId="26FD787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合计</w:t>
            </w:r>
          </w:p>
        </w:tc>
        <w:tc>
          <w:tcPr>
            <w:tcW w:w="959" w:type="pct"/>
            <w:tcBorders>
              <w:tl2br w:val="nil"/>
              <w:tr2bl w:val="nil"/>
            </w:tcBorders>
            <w:tcMar>
              <w:top w:w="60" w:type="dxa"/>
              <w:left w:w="120" w:type="dxa"/>
              <w:bottom w:w="30" w:type="dxa"/>
              <w:right w:w="120" w:type="dxa"/>
            </w:tcMar>
          </w:tcPr>
          <w:p w14:paraId="0BF1370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597" w:type="pct"/>
            <w:tcBorders>
              <w:tl2br w:val="nil"/>
              <w:tr2bl w:val="nil"/>
            </w:tcBorders>
            <w:tcMar>
              <w:top w:w="60" w:type="dxa"/>
              <w:left w:w="120" w:type="dxa"/>
              <w:bottom w:w="30" w:type="dxa"/>
              <w:right w:w="120" w:type="dxa"/>
            </w:tcMar>
          </w:tcPr>
          <w:p w14:paraId="088E9A58">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941" w:type="pct"/>
            <w:tcBorders>
              <w:tl2br w:val="nil"/>
              <w:tr2bl w:val="nil"/>
            </w:tcBorders>
            <w:tcMar>
              <w:top w:w="60" w:type="dxa"/>
              <w:left w:w="120" w:type="dxa"/>
              <w:bottom w:w="30" w:type="dxa"/>
              <w:right w:w="120" w:type="dxa"/>
            </w:tcMar>
          </w:tcPr>
          <w:p w14:paraId="3DE2FAFB">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c>
          <w:tcPr>
            <w:tcW w:w="495" w:type="pct"/>
            <w:tcBorders>
              <w:tl2br w:val="nil"/>
              <w:tr2bl w:val="nil"/>
            </w:tcBorders>
            <w:tcMar>
              <w:top w:w="60" w:type="dxa"/>
              <w:left w:w="120" w:type="dxa"/>
              <w:bottom w:w="30" w:type="dxa"/>
              <w:right w:w="120" w:type="dxa"/>
            </w:tcMar>
          </w:tcPr>
          <w:p w14:paraId="2AB2E48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auto"/>
                <w:sz w:val="28"/>
                <w:szCs w:val="28"/>
              </w:rPr>
            </w:pPr>
          </w:p>
        </w:tc>
      </w:tr>
    </w:tbl>
    <w:p w14:paraId="61B77A9A">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注：上述各项的详细规格（如有），可另页描述。</w:t>
      </w:r>
    </w:p>
    <w:p w14:paraId="7F36BF6C">
      <w:pPr>
        <w:spacing w:before="120" w:after="120" w:line="288" w:lineRule="auto"/>
        <w:jc w:val="left"/>
        <w:rPr>
          <w:rFonts w:hint="eastAsia" w:ascii="仿宋_GB2312" w:hAnsi="仿宋_GB2312" w:eastAsia="仿宋_GB2312" w:cs="仿宋_GB2312"/>
          <w:color w:val="auto"/>
          <w:sz w:val="28"/>
          <w:szCs w:val="28"/>
        </w:rPr>
      </w:pPr>
    </w:p>
    <w:p w14:paraId="21985E5F">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供应商名称：（盖单位章）</w:t>
      </w:r>
    </w:p>
    <w:p w14:paraId="384735B6">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       年     月     日</w:t>
      </w:r>
    </w:p>
    <w:p w14:paraId="551652EA">
      <w:pPr>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br w:type="page"/>
      </w:r>
    </w:p>
    <w:p w14:paraId="66A5BF8A">
      <w:pPr>
        <w:spacing w:before="320" w:after="120" w:line="288" w:lineRule="auto"/>
        <w:jc w:val="left"/>
        <w:outlineLvl w:val="1"/>
        <w:rPr>
          <w:rFonts w:hint="eastAsia" w:ascii="仿宋_GB2312" w:hAnsi="仿宋_GB2312" w:eastAsia="仿宋_GB2312" w:cs="仿宋_GB2312"/>
          <w:color w:val="auto"/>
        </w:rPr>
      </w:pPr>
      <w:bookmarkStart w:id="39" w:name="heading_44"/>
      <w:r>
        <w:rPr>
          <w:rFonts w:hint="eastAsia" w:ascii="仿宋_GB2312" w:hAnsi="仿宋_GB2312" w:eastAsia="仿宋_GB2312" w:cs="仿宋_GB2312"/>
          <w:b/>
          <w:color w:val="auto"/>
          <w:sz w:val="32"/>
        </w:rPr>
        <w:t>格式三：申请书（实质性格式）</w:t>
      </w:r>
      <w:bookmarkEnd w:id="39"/>
    </w:p>
    <w:p w14:paraId="514EB9C2">
      <w:pPr>
        <w:spacing w:line="500" w:lineRule="exact"/>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致：北京市公园管理中心</w:t>
      </w:r>
    </w:p>
    <w:p w14:paraId="00F5BA9D">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我方参加你方就</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（项目名称）组织的采购活动，并对此项目进行响应。</w:t>
      </w:r>
    </w:p>
    <w:p w14:paraId="554249BC">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1.我方已详细审查全部综合评分文件，自愿参与响应并承诺如下：</w:t>
      </w:r>
    </w:p>
    <w:p w14:paraId="44F709F1">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(1)本响应有效期为自响应文件提交截止之日起90个日历日。</w:t>
      </w:r>
    </w:p>
    <w:p w14:paraId="133107E7">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(2)除采购需求偏离表列出的偏离外，我方响应综合评分文件的全部要求。</w:t>
      </w:r>
    </w:p>
    <w:p w14:paraId="735E2F37">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(3)我方已提供的全部文件资料是真实、准确的，并对此承担一切法律后果。</w:t>
      </w:r>
    </w:p>
    <w:p w14:paraId="684A3AF4">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highlight w:val="none"/>
        </w:rPr>
        <w:t>(4)如我方成交，我方将在收到成交通知书之日起30天内与你</w:t>
      </w:r>
      <w:r>
        <w:rPr>
          <w:rFonts w:hint="eastAsia" w:ascii="仿宋_GB2312" w:hAnsi="仿宋_GB2312" w:eastAsia="仿宋_GB2312" w:cs="仿宋_GB2312"/>
          <w:color w:val="auto"/>
          <w:sz w:val="30"/>
          <w:szCs w:val="30"/>
        </w:rPr>
        <w:t>方签订合同，按照要求提交履约保证金（如有），并在合同约定的期限内完成合同规定的全部义务。</w:t>
      </w:r>
    </w:p>
    <w:p w14:paraId="4842F2AB">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(5)我方承诺所提供的产品及服务完全满足本次采购需求，按照采购人的要求保质保量地完成所有工作任务。</w:t>
      </w:r>
    </w:p>
    <w:p w14:paraId="7F24638C">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(6)我方承诺本次扩容产品与采购人现有财务管理软件系统无缝兼容，不影响现有系统正常运行。</w:t>
      </w:r>
    </w:p>
    <w:p w14:paraId="24F840D5">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2.其他补充条款(如有)：_____________________。</w:t>
      </w:r>
    </w:p>
    <w:p w14:paraId="2C4425F1">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与本响应有关的一切正式往来信函请寄：</w:t>
      </w:r>
    </w:p>
    <w:p w14:paraId="1CE93471">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地址：                 传真：                 </w:t>
      </w:r>
    </w:p>
    <w:p w14:paraId="49D2DBC2">
      <w:pPr>
        <w:spacing w:line="500" w:lineRule="exact"/>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电话：                 电子函件：                 </w:t>
      </w:r>
    </w:p>
    <w:p w14:paraId="730EBEFA">
      <w:pPr>
        <w:spacing w:line="500" w:lineRule="exact"/>
        <w:jc w:val="left"/>
        <w:rPr>
          <w:rFonts w:hint="eastAsia" w:ascii="仿宋_GB2312" w:hAnsi="仿宋_GB2312" w:eastAsia="仿宋_GB2312" w:cs="仿宋_GB2312"/>
          <w:color w:val="auto"/>
          <w:sz w:val="28"/>
          <w:szCs w:val="28"/>
        </w:rPr>
      </w:pPr>
    </w:p>
    <w:p w14:paraId="61901F29">
      <w:pPr>
        <w:spacing w:line="500" w:lineRule="exact"/>
        <w:jc w:val="righ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供应商名称：（盖单位章）</w:t>
      </w:r>
    </w:p>
    <w:p w14:paraId="4ED37E0E">
      <w:pPr>
        <w:spacing w:line="500" w:lineRule="exact"/>
        <w:jc w:val="righ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     年   月   日</w:t>
      </w:r>
    </w:p>
    <w:p w14:paraId="3D957978">
      <w:pPr>
        <w:spacing w:before="120" w:after="120" w:line="288"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br w:type="page"/>
      </w:r>
    </w:p>
    <w:p w14:paraId="34418E52">
      <w:pPr>
        <w:spacing w:before="320" w:after="120" w:line="288" w:lineRule="auto"/>
        <w:jc w:val="left"/>
        <w:outlineLvl w:val="1"/>
        <w:rPr>
          <w:rFonts w:hint="eastAsia" w:ascii="仿宋_GB2312" w:hAnsi="仿宋_GB2312" w:eastAsia="仿宋_GB2312" w:cs="仿宋_GB2312"/>
          <w:b/>
          <w:color w:val="auto"/>
          <w:sz w:val="32"/>
        </w:rPr>
      </w:pPr>
      <w:bookmarkStart w:id="40" w:name="heading_45"/>
      <w:r>
        <w:rPr>
          <w:rFonts w:hint="eastAsia" w:ascii="仿宋_GB2312" w:hAnsi="仿宋_GB2312" w:eastAsia="仿宋_GB2312" w:cs="仿宋_GB2312"/>
          <w:b/>
          <w:color w:val="auto"/>
          <w:sz w:val="32"/>
        </w:rPr>
        <w:t>格式四：法定代表人授权委托书或法定代表人身份证明（实质性格式）</w:t>
      </w:r>
      <w:bookmarkEnd w:id="40"/>
    </w:p>
    <w:p w14:paraId="0CCBA346">
      <w:pPr>
        <w:spacing w:before="320" w:after="120" w:line="288" w:lineRule="auto"/>
        <w:jc w:val="left"/>
        <w:outlineLvl w:val="1"/>
        <w:rPr>
          <w:rFonts w:hint="eastAsia" w:ascii="仿宋_GB2312" w:hAnsi="仿宋_GB2312" w:eastAsia="仿宋_GB2312" w:cs="仿宋_GB2312"/>
          <w:b/>
          <w:color w:val="auto"/>
          <w:sz w:val="32"/>
        </w:rPr>
      </w:pPr>
    </w:p>
    <w:p w14:paraId="02851387">
      <w:pPr>
        <w:spacing w:after="240" w:line="360" w:lineRule="exact"/>
        <w:jc w:val="center"/>
        <w:rPr>
          <w:rFonts w:hint="eastAsia" w:ascii="仿宋_GB2312" w:hAnsi="仿宋" w:eastAsia="仿宋_GB2312" w:cs="Times New Roman"/>
          <w:b/>
          <w:color w:val="auto"/>
          <w:sz w:val="32"/>
          <w:szCs w:val="32"/>
        </w:rPr>
      </w:pPr>
      <w:bookmarkStart w:id="41" w:name="heading_47"/>
      <w:r>
        <w:rPr>
          <w:rFonts w:hint="eastAsia" w:ascii="仿宋_GB2312" w:hAnsi="仿宋" w:eastAsia="仿宋_GB2312" w:cs="Times New Roman"/>
          <w:b/>
          <w:color w:val="auto"/>
          <w:sz w:val="32"/>
          <w:szCs w:val="32"/>
        </w:rPr>
        <w:t>法定代表人授权委托书</w:t>
      </w:r>
    </w:p>
    <w:p w14:paraId="612576E2">
      <w:pPr>
        <w:pStyle w:val="13"/>
        <w:wordWrap w:val="0"/>
        <w:adjustRightInd w:val="0"/>
        <w:snapToGrid w:val="0"/>
        <w:spacing w:line="360" w:lineRule="auto"/>
        <w:ind w:firstLine="560" w:firstLineChars="200"/>
        <w:outlineLvl w:val="9"/>
        <w:rPr>
          <w:rFonts w:hint="eastAsia" w:ascii="仿宋_GB2312" w:hAnsi="仿宋" w:eastAsia="仿宋_GB2312"/>
          <w:color w:val="auto"/>
          <w:szCs w:val="28"/>
        </w:rPr>
      </w:pPr>
    </w:p>
    <w:p w14:paraId="3DCED96F">
      <w:pPr>
        <w:pStyle w:val="13"/>
        <w:wordWrap w:val="0"/>
        <w:adjustRightInd w:val="0"/>
        <w:snapToGrid w:val="0"/>
        <w:spacing w:line="360" w:lineRule="auto"/>
        <w:ind w:firstLine="560" w:firstLineChars="200"/>
        <w:outlineLvl w:val="9"/>
        <w:rPr>
          <w:rFonts w:hint="eastAsia" w:ascii="仿宋_GB2312" w:hAnsi="仿宋" w:eastAsia="仿宋_GB2312"/>
          <w:color w:val="auto"/>
          <w:szCs w:val="28"/>
        </w:rPr>
      </w:pPr>
      <w:r>
        <w:rPr>
          <w:rFonts w:hint="eastAsia" w:ascii="仿宋_GB2312" w:hAnsi="仿宋" w:eastAsia="仿宋_GB2312"/>
          <w:color w:val="auto"/>
          <w:szCs w:val="28"/>
        </w:rPr>
        <w:t>本授权书声明：注册于</w:t>
      </w:r>
      <w:r>
        <w:rPr>
          <w:rFonts w:hint="eastAsia" w:ascii="仿宋_GB2312" w:hAnsi="仿宋" w:eastAsia="仿宋_GB2312"/>
          <w:color w:val="auto"/>
          <w:szCs w:val="28"/>
          <w:u w:val="single"/>
        </w:rPr>
        <w:t xml:space="preserve">       （供应商地址）</w:t>
      </w:r>
      <w:r>
        <w:rPr>
          <w:rFonts w:hint="eastAsia" w:ascii="仿宋_GB2312" w:hAnsi="仿宋" w:eastAsia="仿宋_GB2312"/>
          <w:color w:val="auto"/>
          <w:szCs w:val="28"/>
        </w:rPr>
        <w:t>的</w:t>
      </w:r>
      <w:r>
        <w:rPr>
          <w:rFonts w:hint="eastAsia" w:ascii="仿宋_GB2312" w:hAnsi="仿宋" w:eastAsia="仿宋_GB2312"/>
          <w:color w:val="auto"/>
          <w:szCs w:val="28"/>
          <w:u w:val="single"/>
        </w:rPr>
        <w:t xml:space="preserve">         （供应商名称）</w:t>
      </w:r>
      <w:r>
        <w:rPr>
          <w:rFonts w:hint="eastAsia" w:ascii="仿宋_GB2312" w:hAnsi="仿宋" w:eastAsia="仿宋_GB2312"/>
          <w:color w:val="auto"/>
          <w:szCs w:val="28"/>
        </w:rPr>
        <w:t>法定代表人</w:t>
      </w:r>
      <w:r>
        <w:rPr>
          <w:rFonts w:hint="eastAsia" w:ascii="仿宋_GB2312" w:hAnsi="仿宋" w:eastAsia="仿宋_GB2312"/>
          <w:color w:val="auto"/>
          <w:szCs w:val="28"/>
          <w:u w:val="single"/>
        </w:rPr>
        <w:t xml:space="preserve">     （法定代表人姓名、职务）    </w:t>
      </w:r>
      <w:r>
        <w:rPr>
          <w:rFonts w:hint="eastAsia" w:ascii="仿宋_GB2312" w:hAnsi="仿宋" w:eastAsia="仿宋_GB2312"/>
          <w:color w:val="auto"/>
          <w:szCs w:val="28"/>
        </w:rPr>
        <w:t>代表本公司授权在下面签字的</w:t>
      </w:r>
      <w:r>
        <w:rPr>
          <w:rFonts w:hint="eastAsia" w:ascii="仿宋_GB2312" w:hAnsi="仿宋" w:eastAsia="仿宋_GB2312"/>
          <w:color w:val="auto"/>
          <w:szCs w:val="28"/>
          <w:u w:val="single"/>
        </w:rPr>
        <w:t xml:space="preserve">          （供应商代表姓名、职务）    </w:t>
      </w:r>
      <w:r>
        <w:rPr>
          <w:rFonts w:hint="eastAsia" w:ascii="仿宋_GB2312" w:hAnsi="仿宋" w:eastAsia="仿宋_GB2312"/>
          <w:color w:val="auto"/>
          <w:szCs w:val="28"/>
        </w:rPr>
        <w:t>为本公司的合法代理人，就贵方组织的</w:t>
      </w:r>
      <w:r>
        <w:rPr>
          <w:rFonts w:hint="eastAsia" w:ascii="仿宋_GB2312" w:hAnsi="仿宋" w:eastAsia="仿宋_GB2312" w:cs="宋体"/>
          <w:color w:val="auto"/>
          <w:spacing w:val="-8"/>
          <w:position w:val="5"/>
          <w:szCs w:val="28"/>
          <w:u w:val="single"/>
        </w:rPr>
        <w:t xml:space="preserve">                 </w:t>
      </w:r>
      <w:r>
        <w:rPr>
          <w:rFonts w:hint="eastAsia" w:ascii="仿宋_GB2312" w:hAnsi="仿宋" w:eastAsia="仿宋_GB2312"/>
          <w:color w:val="auto"/>
          <w:szCs w:val="28"/>
        </w:rPr>
        <w:t>项目，以本公司名义处理一切与之有关的事务。</w:t>
      </w:r>
    </w:p>
    <w:p w14:paraId="43784CF8">
      <w:pPr>
        <w:pStyle w:val="13"/>
        <w:adjustRightInd w:val="0"/>
        <w:snapToGrid w:val="0"/>
        <w:spacing w:line="360" w:lineRule="auto"/>
        <w:ind w:firstLine="560" w:firstLineChars="200"/>
        <w:outlineLvl w:val="9"/>
        <w:rPr>
          <w:rFonts w:hint="eastAsia" w:ascii="仿宋_GB2312" w:hAnsi="仿宋" w:eastAsia="仿宋_GB2312"/>
          <w:color w:val="auto"/>
          <w:szCs w:val="28"/>
        </w:rPr>
      </w:pPr>
      <w:r>
        <w:rPr>
          <w:rFonts w:hint="eastAsia" w:ascii="仿宋_GB2312" w:hAnsi="仿宋" w:eastAsia="仿宋_GB2312"/>
          <w:color w:val="auto"/>
          <w:szCs w:val="28"/>
        </w:rPr>
        <w:t>本授权书于</w:t>
      </w:r>
      <w:r>
        <w:rPr>
          <w:rFonts w:hint="eastAsia" w:ascii="仿宋_GB2312" w:hAnsi="仿宋" w:eastAsia="仿宋_GB2312"/>
          <w:color w:val="auto"/>
          <w:szCs w:val="28"/>
          <w:u w:val="single"/>
        </w:rPr>
        <w:t xml:space="preserve">      年   月   日</w:t>
      </w:r>
      <w:r>
        <w:rPr>
          <w:rFonts w:hint="eastAsia" w:ascii="仿宋_GB2312" w:hAnsi="仿宋" w:eastAsia="仿宋_GB2312"/>
          <w:color w:val="auto"/>
          <w:szCs w:val="28"/>
        </w:rPr>
        <w:t>签字生效，特此声明。</w:t>
      </w:r>
    </w:p>
    <w:p w14:paraId="792D912B">
      <w:pPr>
        <w:pStyle w:val="13"/>
        <w:adjustRightInd w:val="0"/>
        <w:snapToGrid w:val="0"/>
        <w:spacing w:line="360" w:lineRule="auto"/>
        <w:ind w:firstLine="560" w:firstLineChars="200"/>
        <w:outlineLvl w:val="9"/>
        <w:rPr>
          <w:rFonts w:hint="eastAsia" w:ascii="仿宋_GB2312" w:hAnsi="仿宋" w:eastAsia="仿宋_GB2312"/>
          <w:color w:val="auto"/>
          <w:szCs w:val="28"/>
        </w:rPr>
      </w:pPr>
    </w:p>
    <w:p w14:paraId="64271EF9">
      <w:pPr>
        <w:pStyle w:val="13"/>
        <w:adjustRightInd w:val="0"/>
        <w:snapToGrid w:val="0"/>
        <w:spacing w:line="360" w:lineRule="auto"/>
        <w:ind w:firstLine="562" w:firstLineChars="200"/>
        <w:outlineLvl w:val="9"/>
        <w:rPr>
          <w:rFonts w:hint="eastAsia" w:ascii="仿宋_GB2312" w:hAnsi="仿宋" w:eastAsia="仿宋_GB2312"/>
          <w:b/>
          <w:bCs/>
          <w:color w:val="auto"/>
          <w:szCs w:val="28"/>
          <w:u w:val="single"/>
        </w:rPr>
      </w:pPr>
      <w:r>
        <w:rPr>
          <w:rFonts w:hint="eastAsia" w:ascii="仿宋_GB2312" w:hAnsi="仿宋" w:eastAsia="仿宋_GB2312"/>
          <w:b/>
          <w:bCs/>
          <w:color w:val="auto"/>
          <w:szCs w:val="28"/>
          <w:u w:val="single"/>
        </w:rPr>
        <w:t>后附：法定代表人（单位负责人）及委托代理人身份证明文件复印件</w:t>
      </w:r>
    </w:p>
    <w:p w14:paraId="4BDC1624">
      <w:pPr>
        <w:pStyle w:val="13"/>
        <w:adjustRightInd w:val="0"/>
        <w:snapToGrid w:val="0"/>
        <w:spacing w:line="360" w:lineRule="auto"/>
        <w:ind w:firstLine="560" w:firstLineChars="200"/>
        <w:outlineLvl w:val="9"/>
        <w:rPr>
          <w:rFonts w:hint="eastAsia" w:ascii="仿宋_GB2312" w:hAnsi="仿宋" w:eastAsia="仿宋_GB2312"/>
          <w:color w:val="auto"/>
          <w:szCs w:val="28"/>
        </w:rPr>
      </w:pPr>
    </w:p>
    <w:p w14:paraId="554A3B31">
      <w:pPr>
        <w:pStyle w:val="13"/>
        <w:adjustRightInd w:val="0"/>
        <w:snapToGrid w:val="0"/>
        <w:spacing w:line="360" w:lineRule="auto"/>
        <w:ind w:firstLine="560" w:firstLineChars="200"/>
        <w:outlineLvl w:val="9"/>
        <w:rPr>
          <w:rFonts w:hint="eastAsia" w:ascii="仿宋_GB2312" w:hAnsi="仿宋" w:eastAsia="仿宋_GB2312"/>
          <w:color w:val="auto"/>
          <w:szCs w:val="28"/>
          <w:u w:val="single"/>
        </w:rPr>
      </w:pPr>
      <w:r>
        <w:rPr>
          <w:rFonts w:hint="eastAsia" w:ascii="仿宋_GB2312" w:hAnsi="仿宋" w:eastAsia="仿宋_GB2312"/>
          <w:color w:val="auto"/>
          <w:szCs w:val="28"/>
        </w:rPr>
        <w:t>法定代表人签字或盖章：</w:t>
      </w:r>
    </w:p>
    <w:p w14:paraId="1BCDB805">
      <w:pPr>
        <w:pStyle w:val="13"/>
        <w:adjustRightInd w:val="0"/>
        <w:snapToGrid w:val="0"/>
        <w:spacing w:line="360" w:lineRule="auto"/>
        <w:ind w:firstLine="560" w:firstLineChars="200"/>
        <w:outlineLvl w:val="9"/>
        <w:rPr>
          <w:rFonts w:hint="eastAsia" w:ascii="仿宋_GB2312" w:hAnsi="仿宋" w:eastAsia="仿宋_GB2312"/>
          <w:color w:val="auto"/>
          <w:szCs w:val="28"/>
        </w:rPr>
      </w:pPr>
    </w:p>
    <w:p w14:paraId="3E195CE7">
      <w:pPr>
        <w:pStyle w:val="13"/>
        <w:adjustRightInd w:val="0"/>
        <w:snapToGrid w:val="0"/>
        <w:spacing w:line="360" w:lineRule="auto"/>
        <w:ind w:firstLine="560" w:firstLineChars="200"/>
        <w:outlineLvl w:val="9"/>
        <w:rPr>
          <w:rFonts w:hint="eastAsia" w:ascii="仿宋_GB2312" w:hAnsi="仿宋" w:eastAsia="仿宋_GB2312"/>
          <w:color w:val="auto"/>
          <w:szCs w:val="28"/>
          <w:u w:val="single"/>
        </w:rPr>
      </w:pPr>
      <w:r>
        <w:rPr>
          <w:rFonts w:hint="eastAsia" w:ascii="仿宋_GB2312" w:hAnsi="仿宋" w:eastAsia="仿宋_GB2312"/>
          <w:color w:val="auto"/>
          <w:szCs w:val="28"/>
        </w:rPr>
        <w:t>供应商代表签字或盖章：</w:t>
      </w:r>
    </w:p>
    <w:p w14:paraId="6E0DCF86">
      <w:pPr>
        <w:pStyle w:val="13"/>
        <w:adjustRightInd w:val="0"/>
        <w:snapToGrid w:val="0"/>
        <w:spacing w:line="360" w:lineRule="auto"/>
        <w:ind w:firstLine="560" w:firstLineChars="200"/>
        <w:outlineLvl w:val="9"/>
        <w:rPr>
          <w:rFonts w:hint="eastAsia" w:ascii="仿宋_GB2312" w:hAnsi="仿宋" w:eastAsia="仿宋_GB2312"/>
          <w:color w:val="auto"/>
          <w:szCs w:val="28"/>
          <w:u w:val="single"/>
        </w:rPr>
      </w:pPr>
    </w:p>
    <w:p w14:paraId="22DF3E12">
      <w:pPr>
        <w:pStyle w:val="13"/>
        <w:adjustRightInd w:val="0"/>
        <w:snapToGrid w:val="0"/>
        <w:spacing w:line="360" w:lineRule="auto"/>
        <w:ind w:firstLine="560" w:firstLineChars="200"/>
        <w:outlineLvl w:val="9"/>
        <w:rPr>
          <w:rFonts w:hint="eastAsia" w:ascii="仿宋_GB2312" w:hAnsi="仿宋" w:eastAsia="仿宋_GB2312"/>
          <w:color w:val="auto"/>
          <w:szCs w:val="28"/>
        </w:rPr>
      </w:pPr>
      <w:r>
        <w:rPr>
          <w:rFonts w:hint="eastAsia" w:ascii="仿宋_GB2312" w:hAnsi="仿宋" w:eastAsia="仿宋_GB2312"/>
          <w:color w:val="auto"/>
          <w:szCs w:val="28"/>
        </w:rPr>
        <w:t>供应商全称（公章）：</w:t>
      </w:r>
    </w:p>
    <w:p w14:paraId="695CEBB7">
      <w:pPr>
        <w:snapToGrid w:val="0"/>
        <w:spacing w:line="360" w:lineRule="auto"/>
        <w:jc w:val="center"/>
        <w:rPr>
          <w:rFonts w:hint="eastAsia" w:ascii="仿宋_GB2312" w:hAnsi="仿宋" w:eastAsia="仿宋_GB2312"/>
          <w:color w:val="auto"/>
          <w:sz w:val="24"/>
          <w:szCs w:val="24"/>
          <w:u w:val="single"/>
        </w:rPr>
      </w:pPr>
    </w:p>
    <w:p w14:paraId="2CCBA7A5">
      <w:pPr>
        <w:widowControl/>
        <w:jc w:val="left"/>
        <w:rPr>
          <w:rFonts w:hint="eastAsia" w:ascii="仿宋_GB2312" w:hAnsi="仿宋" w:eastAsia="仿宋_GB2312"/>
          <w:color w:val="auto"/>
          <w:szCs w:val="28"/>
          <w:u w:val="single"/>
        </w:rPr>
      </w:pPr>
    </w:p>
    <w:p w14:paraId="72D45914">
      <w:pPr>
        <w:widowControl/>
        <w:jc w:val="left"/>
        <w:rPr>
          <w:rFonts w:hint="eastAsia" w:ascii="仿宋_GB2312" w:hAnsi="仿宋" w:eastAsia="仿宋_GB2312"/>
          <w:color w:val="auto"/>
          <w:szCs w:val="28"/>
        </w:rPr>
      </w:pPr>
      <w:r>
        <w:rPr>
          <w:rFonts w:hint="eastAsia" w:ascii="仿宋_GB2312" w:hAnsi="仿宋" w:eastAsia="仿宋_GB2312"/>
          <w:color w:val="auto"/>
          <w:szCs w:val="28"/>
        </w:rPr>
        <w:br w:type="page"/>
      </w:r>
    </w:p>
    <w:p w14:paraId="576A5404">
      <w:pPr>
        <w:widowControl/>
        <w:jc w:val="left"/>
        <w:rPr>
          <w:rFonts w:hint="eastAsia" w:ascii="仿宋_GB2312" w:hAnsi="仿宋" w:eastAsia="仿宋_GB2312"/>
          <w:color w:val="auto"/>
          <w:szCs w:val="28"/>
          <w:u w:val="single"/>
        </w:rPr>
      </w:pPr>
    </w:p>
    <w:p w14:paraId="2526121E">
      <w:pPr>
        <w:spacing w:after="240" w:line="360" w:lineRule="exact"/>
        <w:jc w:val="center"/>
        <w:rPr>
          <w:rFonts w:hint="eastAsia" w:ascii="仿宋_GB2312" w:hAnsi="仿宋" w:eastAsia="仿宋_GB2312" w:cs="Times New Roman"/>
          <w:b/>
          <w:color w:val="auto"/>
          <w:sz w:val="32"/>
          <w:szCs w:val="32"/>
        </w:rPr>
      </w:pPr>
      <w:r>
        <w:rPr>
          <w:rFonts w:hint="eastAsia" w:ascii="仿宋_GB2312" w:hAnsi="仿宋" w:eastAsia="仿宋_GB2312" w:cs="Times New Roman"/>
          <w:b/>
          <w:color w:val="auto"/>
          <w:sz w:val="32"/>
          <w:szCs w:val="32"/>
        </w:rPr>
        <w:t>法定代表人（单位负责人）身份证明</w:t>
      </w:r>
    </w:p>
    <w:p w14:paraId="4091DB9F">
      <w:pPr>
        <w:kinsoku w:val="0"/>
        <w:overflowPunct w:val="0"/>
        <w:spacing w:line="200" w:lineRule="exact"/>
        <w:rPr>
          <w:rFonts w:hint="eastAsia" w:ascii="仿宋_GB2312" w:hAnsi="仿宋" w:eastAsia="仿宋_GB2312" w:cs="Times New Roman"/>
          <w:color w:val="auto"/>
          <w:sz w:val="20"/>
          <w:szCs w:val="20"/>
        </w:rPr>
      </w:pPr>
    </w:p>
    <w:p w14:paraId="36A32A9E">
      <w:pPr>
        <w:snapToGrid w:val="0"/>
        <w:spacing w:line="360" w:lineRule="auto"/>
        <w:jc w:val="left"/>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致：北京市公园管理中心</w:t>
      </w:r>
    </w:p>
    <w:p w14:paraId="2CA6D0A8">
      <w:pPr>
        <w:kinsoku w:val="0"/>
        <w:overflowPunct w:val="0"/>
        <w:snapToGrid w:val="0"/>
        <w:spacing w:line="360" w:lineRule="auto"/>
        <w:ind w:firstLine="560" w:firstLineChars="200"/>
        <w:jc w:val="left"/>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兹证明，</w:t>
      </w:r>
    </w:p>
    <w:p w14:paraId="169F8E08">
      <w:pPr>
        <w:kinsoku w:val="0"/>
        <w:overflowPunct w:val="0"/>
        <w:snapToGrid w:val="0"/>
        <w:spacing w:line="360" w:lineRule="auto"/>
        <w:ind w:firstLine="560" w:firstLineChars="200"/>
        <w:jc w:val="left"/>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姓名：</w:t>
      </w:r>
      <w:r>
        <w:rPr>
          <w:rFonts w:hint="eastAsia" w:ascii="仿宋_GB2312" w:hAnsi="仿宋" w:eastAsia="仿宋_GB2312" w:cs="Times New Roman"/>
          <w:color w:val="auto"/>
          <w:sz w:val="28"/>
          <w:szCs w:val="28"/>
          <w:u w:val="single"/>
        </w:rPr>
        <w:t xml:space="preserve">       </w:t>
      </w:r>
      <w:r>
        <w:rPr>
          <w:rFonts w:hint="eastAsia" w:ascii="仿宋_GB2312" w:hAnsi="仿宋" w:eastAsia="仿宋_GB2312" w:cs="Times New Roman"/>
          <w:color w:val="auto"/>
          <w:sz w:val="28"/>
          <w:szCs w:val="28"/>
        </w:rPr>
        <w:t xml:space="preserve"> 性别：</w:t>
      </w:r>
      <w:r>
        <w:rPr>
          <w:rFonts w:hint="eastAsia" w:ascii="仿宋_GB2312" w:hAnsi="仿宋" w:eastAsia="仿宋_GB2312" w:cs="Times New Roman"/>
          <w:color w:val="auto"/>
          <w:sz w:val="28"/>
          <w:szCs w:val="28"/>
          <w:u w:val="single"/>
        </w:rPr>
        <w:t xml:space="preserve">       </w:t>
      </w:r>
      <w:r>
        <w:rPr>
          <w:rFonts w:hint="eastAsia" w:ascii="仿宋_GB2312" w:hAnsi="仿宋" w:eastAsia="仿宋_GB2312" w:cs="Times New Roman"/>
          <w:color w:val="auto"/>
          <w:sz w:val="28"/>
          <w:szCs w:val="28"/>
        </w:rPr>
        <w:t xml:space="preserve"> 年龄：</w:t>
      </w:r>
      <w:r>
        <w:rPr>
          <w:rFonts w:hint="eastAsia" w:ascii="仿宋_GB2312" w:hAnsi="仿宋" w:eastAsia="仿宋_GB2312" w:cs="Times New Roman"/>
          <w:color w:val="auto"/>
          <w:sz w:val="28"/>
          <w:szCs w:val="28"/>
          <w:u w:val="single"/>
        </w:rPr>
        <w:t xml:space="preserve">       </w:t>
      </w:r>
      <w:r>
        <w:rPr>
          <w:rFonts w:hint="eastAsia" w:ascii="仿宋_GB2312" w:hAnsi="仿宋" w:eastAsia="仿宋_GB2312" w:cs="Times New Roman"/>
          <w:color w:val="auto"/>
          <w:sz w:val="28"/>
          <w:szCs w:val="28"/>
        </w:rPr>
        <w:t xml:space="preserve"> 职务：</w:t>
      </w:r>
      <w:r>
        <w:rPr>
          <w:rFonts w:hint="eastAsia" w:ascii="仿宋_GB2312" w:hAnsi="仿宋" w:eastAsia="仿宋_GB2312" w:cs="Times New Roman"/>
          <w:color w:val="auto"/>
          <w:sz w:val="28"/>
          <w:szCs w:val="28"/>
          <w:u w:val="single"/>
        </w:rPr>
        <w:t xml:space="preserve">       </w:t>
      </w:r>
    </w:p>
    <w:p w14:paraId="021889F3">
      <w:pPr>
        <w:kinsoku w:val="0"/>
        <w:overflowPunct w:val="0"/>
        <w:snapToGrid w:val="0"/>
        <w:spacing w:line="360" w:lineRule="auto"/>
        <w:ind w:firstLine="560" w:firstLineChars="200"/>
        <w:jc w:val="left"/>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系</w:t>
      </w:r>
      <w:r>
        <w:rPr>
          <w:rFonts w:hint="eastAsia" w:ascii="仿宋_GB2312" w:hAnsi="仿宋" w:eastAsia="仿宋_GB2312" w:cs="Times New Roman"/>
          <w:color w:val="auto"/>
          <w:sz w:val="28"/>
          <w:szCs w:val="28"/>
          <w:u w:val="single"/>
        </w:rPr>
        <w:t xml:space="preserve">         （供应商名称）</w:t>
      </w:r>
      <w:r>
        <w:rPr>
          <w:rFonts w:hint="eastAsia" w:ascii="仿宋_GB2312" w:hAnsi="仿宋" w:eastAsia="仿宋_GB2312" w:cs="Times New Roman"/>
          <w:color w:val="auto"/>
          <w:sz w:val="28"/>
          <w:szCs w:val="28"/>
        </w:rPr>
        <w:t>的法定代表人（单位负责人）。</w:t>
      </w:r>
    </w:p>
    <w:p w14:paraId="0270D5DF">
      <w:pPr>
        <w:kinsoku w:val="0"/>
        <w:overflowPunct w:val="0"/>
        <w:snapToGrid w:val="0"/>
        <w:spacing w:line="360" w:lineRule="auto"/>
        <w:ind w:firstLine="560" w:firstLineChars="200"/>
        <w:jc w:val="left"/>
        <w:rPr>
          <w:rFonts w:hint="eastAsia" w:ascii="仿宋_GB2312" w:hAnsi="仿宋" w:eastAsia="仿宋_GB2312" w:cs="Times New Roman"/>
          <w:color w:val="auto"/>
          <w:sz w:val="28"/>
          <w:szCs w:val="28"/>
        </w:rPr>
      </w:pPr>
    </w:p>
    <w:p w14:paraId="3DC96E08">
      <w:pPr>
        <w:kinsoku w:val="0"/>
        <w:overflowPunct w:val="0"/>
        <w:snapToGrid w:val="0"/>
        <w:spacing w:line="360" w:lineRule="auto"/>
        <w:ind w:firstLine="560" w:firstLineChars="200"/>
        <w:jc w:val="left"/>
        <w:rPr>
          <w:rFonts w:hint="eastAsia" w:ascii="仿宋_GB2312" w:hAnsi="仿宋" w:eastAsia="仿宋_GB2312" w:cs="Times New Roman"/>
          <w:color w:val="auto"/>
          <w:sz w:val="28"/>
          <w:szCs w:val="28"/>
        </w:rPr>
      </w:pPr>
    </w:p>
    <w:p w14:paraId="738F0536">
      <w:pPr>
        <w:kinsoku w:val="0"/>
        <w:overflowPunct w:val="0"/>
        <w:spacing w:line="360" w:lineRule="auto"/>
        <w:ind w:firstLine="560" w:firstLineChars="200"/>
        <w:jc w:val="left"/>
        <w:rPr>
          <w:rFonts w:hint="eastAsia" w:ascii="仿宋_GB2312" w:hAnsi="仿宋" w:eastAsia="仿宋_GB2312" w:cs="Times New Roman"/>
          <w:color w:val="auto"/>
          <w:spacing w:val="-3"/>
          <w:sz w:val="28"/>
          <w:szCs w:val="28"/>
        </w:rPr>
      </w:pPr>
      <w:r>
        <w:rPr>
          <w:rFonts w:hint="eastAsia" w:ascii="仿宋_GB2312" w:hAnsi="仿宋" w:eastAsia="仿宋_GB2312" w:cs="Times New Roman"/>
          <w:color w:val="auto"/>
          <w:sz w:val="28"/>
          <w:szCs w:val="28"/>
        </w:rPr>
        <w:t>附：</w:t>
      </w:r>
      <w:r>
        <w:rPr>
          <w:rFonts w:hint="eastAsia" w:ascii="仿宋_GB2312" w:hAnsi="仿宋" w:eastAsia="仿宋_GB2312" w:cs="Times New Roman"/>
          <w:color w:val="auto"/>
          <w:spacing w:val="-3"/>
          <w:sz w:val="28"/>
          <w:szCs w:val="28"/>
        </w:rPr>
        <w:t>法定代表人(单位负责人)身份证或护照等身份证明文件复印件</w:t>
      </w:r>
    </w:p>
    <w:p w14:paraId="50C7D8C9">
      <w:pPr>
        <w:snapToGrid w:val="0"/>
        <w:spacing w:line="360" w:lineRule="auto"/>
        <w:ind w:firstLine="560" w:firstLineChars="200"/>
        <w:jc w:val="left"/>
        <w:rPr>
          <w:rFonts w:hint="eastAsia" w:ascii="仿宋_GB2312" w:hAnsi="仿宋" w:eastAsia="仿宋_GB2312" w:cs="Times New Roman"/>
          <w:color w:val="auto"/>
          <w:sz w:val="28"/>
          <w:szCs w:val="28"/>
        </w:rPr>
      </w:pPr>
    </w:p>
    <w:p w14:paraId="1DD46DB7">
      <w:pPr>
        <w:snapToGrid w:val="0"/>
        <w:spacing w:line="360" w:lineRule="auto"/>
        <w:ind w:firstLine="560" w:firstLineChars="200"/>
        <w:jc w:val="left"/>
        <w:rPr>
          <w:rFonts w:hint="eastAsia" w:ascii="仿宋_GB2312" w:hAnsi="仿宋" w:eastAsia="仿宋_GB2312" w:cs="Times New Roman"/>
          <w:color w:val="auto"/>
          <w:sz w:val="28"/>
          <w:szCs w:val="28"/>
        </w:rPr>
      </w:pPr>
    </w:p>
    <w:p w14:paraId="7981BF06">
      <w:pPr>
        <w:snapToGrid w:val="0"/>
        <w:spacing w:line="360" w:lineRule="auto"/>
        <w:ind w:firstLine="560" w:firstLineChars="200"/>
        <w:jc w:val="left"/>
        <w:rPr>
          <w:rFonts w:hint="eastAsia" w:ascii="仿宋_GB2312" w:hAnsi="仿宋" w:eastAsia="仿宋_GB2312" w:cs="Times New Roman"/>
          <w:color w:val="auto"/>
          <w:sz w:val="28"/>
          <w:szCs w:val="28"/>
        </w:rPr>
      </w:pPr>
    </w:p>
    <w:p w14:paraId="018A3634">
      <w:pPr>
        <w:snapToGrid w:val="0"/>
        <w:spacing w:line="360" w:lineRule="auto"/>
        <w:ind w:firstLine="560" w:firstLineChars="200"/>
        <w:jc w:val="left"/>
        <w:rPr>
          <w:rFonts w:hint="eastAsia" w:ascii="仿宋_GB2312" w:hAnsi="仿宋" w:eastAsia="仿宋_GB2312" w:cs="Times New Roman"/>
          <w:color w:val="auto"/>
          <w:sz w:val="28"/>
          <w:szCs w:val="28"/>
        </w:rPr>
      </w:pPr>
    </w:p>
    <w:p w14:paraId="2E4E2775">
      <w:pPr>
        <w:tabs>
          <w:tab w:val="left" w:pos="2310"/>
        </w:tabs>
        <w:snapToGrid w:val="0"/>
        <w:spacing w:line="360" w:lineRule="auto"/>
        <w:jc w:val="left"/>
        <w:rPr>
          <w:rFonts w:hint="eastAsia" w:ascii="仿宋_GB2312" w:hAnsi="仿宋" w:eastAsia="仿宋_GB2312"/>
          <w:color w:val="auto"/>
          <w:sz w:val="28"/>
          <w:szCs w:val="28"/>
        </w:rPr>
      </w:pPr>
      <w:r>
        <w:rPr>
          <w:rFonts w:hint="eastAsia" w:ascii="仿宋_GB2312" w:hAnsi="仿宋" w:eastAsia="仿宋_GB2312"/>
          <w:color w:val="auto"/>
          <w:sz w:val="28"/>
          <w:szCs w:val="28"/>
          <w:lang w:val="zh-CN"/>
        </w:rPr>
        <w:t>供应商名称：（盖单位章）</w:t>
      </w:r>
    </w:p>
    <w:p w14:paraId="074C80AF">
      <w:pPr>
        <w:tabs>
          <w:tab w:val="left" w:pos="2310"/>
        </w:tabs>
        <w:snapToGrid w:val="0"/>
        <w:spacing w:line="360" w:lineRule="auto"/>
        <w:jc w:val="left"/>
        <w:rPr>
          <w:rFonts w:hint="eastAsia" w:ascii="仿宋_GB2312" w:hAnsi="仿宋" w:eastAsia="仿宋_GB2312"/>
          <w:color w:val="auto"/>
          <w:sz w:val="28"/>
          <w:szCs w:val="28"/>
          <w:lang w:val="zh-CN"/>
        </w:rPr>
      </w:pPr>
      <w:r>
        <w:rPr>
          <w:rFonts w:hint="eastAsia" w:ascii="仿宋_GB2312" w:hAnsi="仿宋" w:eastAsia="仿宋_GB2312"/>
          <w:color w:val="auto"/>
          <w:sz w:val="28"/>
          <w:szCs w:val="28"/>
        </w:rPr>
        <w:t>日期：     年   月   日</w:t>
      </w:r>
    </w:p>
    <w:p w14:paraId="1CF17C00">
      <w:pPr>
        <w:snapToGrid w:val="0"/>
        <w:spacing w:after="120" w:afterLines="50" w:line="360" w:lineRule="exact"/>
        <w:rPr>
          <w:rFonts w:hint="eastAsia" w:ascii="仿宋_GB2312" w:hAnsi="仿宋" w:eastAsia="仿宋_GB2312"/>
          <w:color w:val="auto"/>
          <w:szCs w:val="28"/>
          <w:u w:val="single"/>
        </w:rPr>
      </w:pPr>
    </w:p>
    <w:p w14:paraId="772ED397">
      <w:pPr>
        <w:widowControl/>
        <w:spacing w:line="360" w:lineRule="auto"/>
        <w:jc w:val="left"/>
        <w:rPr>
          <w:rFonts w:hint="eastAsia" w:ascii="仿宋_GB2312" w:hAnsi="仿宋" w:eastAsia="仿宋_GB2312"/>
          <w:b/>
          <w:bCs/>
          <w:color w:val="auto"/>
          <w:sz w:val="24"/>
          <w:szCs w:val="24"/>
          <w:u w:val="single"/>
        </w:rPr>
      </w:pPr>
      <w:r>
        <w:rPr>
          <w:rFonts w:hint="eastAsia" w:ascii="仿宋_GB2312" w:hAnsi="仿宋" w:eastAsia="仿宋_GB2312"/>
          <w:b/>
          <w:bCs/>
          <w:color w:val="auto"/>
          <w:sz w:val="24"/>
          <w:szCs w:val="24"/>
          <w:u w:val="single"/>
        </w:rPr>
        <w:t>说明：若响应文件中签字之处均为法定代表人（单位负责人）本人签署，则可不提供本《授权委托书》，但须提供《法定代表人（单位负责人）身份证明》（实质性格式）。否则，不需要提供《法定代表人(单位负责人)身份证明》。</w:t>
      </w:r>
    </w:p>
    <w:p w14:paraId="753C5D0B">
      <w:pPr>
        <w:widowControl/>
        <w:spacing w:line="360" w:lineRule="auto"/>
        <w:jc w:val="left"/>
        <w:rPr>
          <w:rFonts w:hint="eastAsia" w:ascii="仿宋_GB2312" w:hAnsi="仿宋" w:eastAsia="仿宋_GB2312"/>
          <w:b/>
          <w:bCs/>
          <w:color w:val="auto"/>
          <w:sz w:val="24"/>
          <w:szCs w:val="24"/>
          <w:u w:val="single"/>
        </w:rPr>
      </w:pPr>
      <w:r>
        <w:rPr>
          <w:rFonts w:hint="eastAsia" w:ascii="仿宋_GB2312" w:hAnsi="仿宋" w:eastAsia="仿宋_GB2312"/>
          <w:b/>
          <w:bCs/>
          <w:color w:val="auto"/>
          <w:sz w:val="24"/>
          <w:szCs w:val="24"/>
          <w:u w:val="single"/>
        </w:rPr>
        <w:br w:type="page"/>
      </w:r>
    </w:p>
    <w:p w14:paraId="07DE6C6F">
      <w:pPr>
        <w:spacing w:before="320" w:after="120" w:line="288" w:lineRule="auto"/>
        <w:jc w:val="left"/>
        <w:outlineLvl w:val="1"/>
        <w:rPr>
          <w:rFonts w:hint="eastAsia" w:ascii="仿宋_GB2312" w:hAnsi="仿宋_GB2312" w:eastAsia="仿宋_GB2312" w:cs="仿宋_GB2312"/>
          <w:color w:val="auto"/>
        </w:rPr>
      </w:pPr>
      <w:r>
        <w:rPr>
          <w:rFonts w:hint="eastAsia" w:ascii="仿宋_GB2312" w:hAnsi="仿宋_GB2312" w:eastAsia="仿宋_GB2312" w:cs="仿宋_GB2312"/>
          <w:b/>
          <w:color w:val="auto"/>
          <w:sz w:val="32"/>
        </w:rPr>
        <w:t>格式五：营业执照（实质性格式）</w:t>
      </w:r>
      <w:bookmarkEnd w:id="41"/>
    </w:p>
    <w:p w14:paraId="20C67372">
      <w:pPr>
        <w:spacing w:before="120" w:after="120" w:line="288" w:lineRule="auto"/>
        <w:jc w:val="left"/>
        <w:rPr>
          <w:rFonts w:hint="eastAsia" w:ascii="仿宋_GB2312" w:hAnsi="仿宋" w:eastAsia="仿宋_GB2312"/>
          <w:color w:val="auto"/>
          <w:sz w:val="24"/>
          <w:szCs w:val="24"/>
        </w:rPr>
      </w:pPr>
    </w:p>
    <w:p w14:paraId="3ACE2663">
      <w:pPr>
        <w:spacing w:line="360" w:lineRule="auto"/>
        <w:ind w:firstLine="560" w:firstLineChars="200"/>
        <w:rPr>
          <w:rFonts w:hint="eastAsia"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注：供应商应提供营业执照的复印件并加盖公章</w:t>
      </w:r>
    </w:p>
    <w:p w14:paraId="6DBC80CF">
      <w:pPr>
        <w:spacing w:line="360" w:lineRule="auto"/>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lang w:val="zh-CN"/>
        </w:rPr>
        <w:br w:type="page"/>
      </w:r>
      <w:bookmarkStart w:id="42" w:name="heading_48"/>
      <w:r>
        <w:rPr>
          <w:rFonts w:hint="eastAsia" w:ascii="仿宋_GB2312" w:hAnsi="仿宋_GB2312" w:eastAsia="仿宋_GB2312" w:cs="仿宋_GB2312"/>
          <w:b/>
          <w:color w:val="auto"/>
          <w:sz w:val="32"/>
        </w:rPr>
        <w:t>格式六：供应商资格声明书（实质性格式）</w:t>
      </w:r>
      <w:bookmarkEnd w:id="42"/>
    </w:p>
    <w:p w14:paraId="541B8797">
      <w:pPr>
        <w:spacing w:before="300" w:after="120" w:line="288" w:lineRule="auto"/>
        <w:jc w:val="center"/>
        <w:outlineLvl w:val="2"/>
        <w:rPr>
          <w:rFonts w:hint="eastAsia" w:ascii="仿宋_GB2312" w:hAnsi="仿宋_GB2312" w:eastAsia="仿宋_GB2312" w:cs="仿宋_GB2312"/>
          <w:color w:val="auto"/>
        </w:rPr>
      </w:pPr>
      <w:bookmarkStart w:id="43" w:name="heading_49"/>
      <w:r>
        <w:rPr>
          <w:rFonts w:hint="eastAsia" w:ascii="仿宋_GB2312" w:hAnsi="仿宋_GB2312" w:eastAsia="仿宋_GB2312" w:cs="仿宋_GB2312"/>
          <w:b/>
          <w:color w:val="auto"/>
          <w:sz w:val="30"/>
        </w:rPr>
        <w:t>供应商资格声明书</w:t>
      </w:r>
      <w:bookmarkEnd w:id="43"/>
    </w:p>
    <w:p w14:paraId="4335BCEB">
      <w:pPr>
        <w:spacing w:line="5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致：北京市公园管理中心</w:t>
      </w:r>
    </w:p>
    <w:p w14:paraId="51506E39">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我单位郑重声明：</w:t>
      </w:r>
    </w:p>
    <w:p w14:paraId="0B928EC2">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一、我单位具有独立承担民事责任的能力；</w:t>
      </w:r>
    </w:p>
    <w:p w14:paraId="6E01D90E">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二、我单位具有良好的商业信誉和健全的财务会计制度；</w:t>
      </w:r>
    </w:p>
    <w:p w14:paraId="4FEF2930">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三、我单位具有履行合同所必需的设备和专业技术能力；</w:t>
      </w:r>
    </w:p>
    <w:p w14:paraId="46C2D42A">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四、我单位具有依法缴纳税收和社会保障资金的良好记录；</w:t>
      </w:r>
    </w:p>
    <w:p w14:paraId="342B3EA0">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五、我单位参加采购活动前三年内，在经营活动中没有重大违法记录；我单位未被列入失信被执行人、重大税收违法案件当事人名单、政府采购严重违法失信行为记录名单；</w:t>
      </w:r>
    </w:p>
    <w:p w14:paraId="24658A52">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六、与我单位存在“单位负责人为同一人或者存在直接控股、管理关系”的其他法人单位信息如下(如有，不论其是否参加同一合同项下的采购活动均须填写)：</w:t>
      </w:r>
    </w:p>
    <w:tbl>
      <w:tblPr>
        <w:tblStyle w:val="12"/>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91"/>
        <w:gridCol w:w="4758"/>
        <w:gridCol w:w="3102"/>
      </w:tblGrid>
      <w:tr w14:paraId="2DB5C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560" w:type="pct"/>
            <w:vAlign w:val="center"/>
          </w:tcPr>
          <w:p w14:paraId="216A5A40">
            <w:pPr>
              <w:snapToGrid w:val="0"/>
              <w:ind w:left="243"/>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5"/>
                <w:sz w:val="28"/>
                <w:szCs w:val="28"/>
              </w:rPr>
              <w:t>序</w:t>
            </w:r>
            <w:r>
              <w:rPr>
                <w:rFonts w:hint="eastAsia" w:ascii="仿宋_GB2312" w:hAnsi="仿宋_GB2312" w:eastAsia="仿宋_GB2312" w:cs="仿宋_GB2312"/>
                <w:snapToGrid w:val="0"/>
                <w:color w:val="auto"/>
                <w:spacing w:val="-4"/>
                <w:sz w:val="28"/>
                <w:szCs w:val="28"/>
              </w:rPr>
              <w:t>号</w:t>
            </w:r>
          </w:p>
        </w:tc>
        <w:tc>
          <w:tcPr>
            <w:tcW w:w="2687" w:type="pct"/>
            <w:vAlign w:val="center"/>
          </w:tcPr>
          <w:p w14:paraId="08151887">
            <w:pPr>
              <w:snapToGrid w:val="0"/>
              <w:ind w:left="1814"/>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3"/>
                <w:sz w:val="28"/>
                <w:szCs w:val="28"/>
              </w:rPr>
              <w:t>单</w:t>
            </w:r>
            <w:r>
              <w:rPr>
                <w:rFonts w:hint="eastAsia" w:ascii="仿宋_GB2312" w:hAnsi="仿宋_GB2312" w:eastAsia="仿宋_GB2312" w:cs="仿宋_GB2312"/>
                <w:snapToGrid w:val="0"/>
                <w:color w:val="auto"/>
                <w:spacing w:val="-2"/>
                <w:sz w:val="28"/>
                <w:szCs w:val="28"/>
              </w:rPr>
              <w:t>位名称</w:t>
            </w:r>
          </w:p>
        </w:tc>
        <w:tc>
          <w:tcPr>
            <w:tcW w:w="1752" w:type="pct"/>
            <w:vAlign w:val="center"/>
          </w:tcPr>
          <w:p w14:paraId="2C5AAD44">
            <w:pPr>
              <w:snapToGrid w:val="0"/>
              <w:ind w:left="1017"/>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pacing w:val="-2"/>
                <w:sz w:val="28"/>
                <w:szCs w:val="28"/>
              </w:rPr>
              <w:t>相互关</w:t>
            </w:r>
            <w:r>
              <w:rPr>
                <w:rFonts w:hint="eastAsia" w:ascii="仿宋_GB2312" w:hAnsi="仿宋_GB2312" w:eastAsia="仿宋_GB2312" w:cs="仿宋_GB2312"/>
                <w:snapToGrid w:val="0"/>
                <w:color w:val="auto"/>
                <w:spacing w:val="-1"/>
                <w:sz w:val="28"/>
                <w:szCs w:val="28"/>
              </w:rPr>
              <w:t>系</w:t>
            </w:r>
          </w:p>
        </w:tc>
      </w:tr>
      <w:tr w14:paraId="66EB4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560" w:type="pct"/>
            <w:vAlign w:val="center"/>
          </w:tcPr>
          <w:p w14:paraId="30EDB676">
            <w:pPr>
              <w:snapToGrid w:val="0"/>
              <w:ind w:left="424"/>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sz w:val="28"/>
                <w:szCs w:val="28"/>
              </w:rPr>
              <w:t>1</w:t>
            </w:r>
          </w:p>
        </w:tc>
        <w:tc>
          <w:tcPr>
            <w:tcW w:w="2687" w:type="pct"/>
            <w:vAlign w:val="center"/>
          </w:tcPr>
          <w:p w14:paraId="2A7D9673">
            <w:pPr>
              <w:snapToGrid w:val="0"/>
              <w:rPr>
                <w:rFonts w:hint="eastAsia" w:ascii="仿宋_GB2312" w:hAnsi="仿宋_GB2312" w:eastAsia="仿宋_GB2312" w:cs="仿宋_GB2312"/>
                <w:snapToGrid w:val="0"/>
                <w:color w:val="auto"/>
                <w:sz w:val="28"/>
                <w:szCs w:val="28"/>
              </w:rPr>
            </w:pPr>
          </w:p>
        </w:tc>
        <w:tc>
          <w:tcPr>
            <w:tcW w:w="1752" w:type="pct"/>
            <w:vAlign w:val="center"/>
          </w:tcPr>
          <w:p w14:paraId="2F017B7E">
            <w:pPr>
              <w:snapToGrid w:val="0"/>
              <w:rPr>
                <w:rFonts w:hint="eastAsia" w:ascii="仿宋_GB2312" w:hAnsi="仿宋_GB2312" w:eastAsia="仿宋_GB2312" w:cs="仿宋_GB2312"/>
                <w:snapToGrid w:val="0"/>
                <w:color w:val="auto"/>
                <w:sz w:val="28"/>
                <w:szCs w:val="28"/>
              </w:rPr>
            </w:pPr>
          </w:p>
        </w:tc>
      </w:tr>
      <w:tr w14:paraId="326EF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560" w:type="pct"/>
            <w:vAlign w:val="center"/>
          </w:tcPr>
          <w:p w14:paraId="3073F4B9">
            <w:pPr>
              <w:snapToGrid w:val="0"/>
              <w:ind w:left="382"/>
              <w:rPr>
                <w:rFonts w:hint="eastAsia"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position w:val="1"/>
                <w:sz w:val="28"/>
                <w:szCs w:val="28"/>
              </w:rPr>
              <w:t>…</w:t>
            </w:r>
          </w:p>
        </w:tc>
        <w:tc>
          <w:tcPr>
            <w:tcW w:w="2687" w:type="pct"/>
            <w:vAlign w:val="center"/>
          </w:tcPr>
          <w:p w14:paraId="6B802A9B">
            <w:pPr>
              <w:snapToGrid w:val="0"/>
              <w:rPr>
                <w:rFonts w:hint="eastAsia" w:ascii="仿宋_GB2312" w:hAnsi="仿宋_GB2312" w:eastAsia="仿宋_GB2312" w:cs="仿宋_GB2312"/>
                <w:snapToGrid w:val="0"/>
                <w:color w:val="auto"/>
                <w:sz w:val="28"/>
                <w:szCs w:val="28"/>
              </w:rPr>
            </w:pPr>
          </w:p>
        </w:tc>
        <w:tc>
          <w:tcPr>
            <w:tcW w:w="1752" w:type="pct"/>
            <w:vAlign w:val="center"/>
          </w:tcPr>
          <w:p w14:paraId="2EEF6E80">
            <w:pPr>
              <w:snapToGrid w:val="0"/>
              <w:rPr>
                <w:rFonts w:hint="eastAsia" w:ascii="仿宋_GB2312" w:hAnsi="仿宋_GB2312" w:eastAsia="仿宋_GB2312" w:cs="仿宋_GB2312"/>
                <w:snapToGrid w:val="0"/>
                <w:color w:val="auto"/>
                <w:sz w:val="28"/>
                <w:szCs w:val="28"/>
              </w:rPr>
            </w:pPr>
          </w:p>
        </w:tc>
      </w:tr>
    </w:tbl>
    <w:p w14:paraId="22A86C10">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七、我单位提供的全部文件资料真实、准确、完整。</w:t>
      </w:r>
    </w:p>
    <w:p w14:paraId="5AB7DDF5">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我单位对上述声明的真实性负责，如有虚假，愿承担相应法律责任。</w:t>
      </w:r>
    </w:p>
    <w:p w14:paraId="7740100D">
      <w:pPr>
        <w:spacing w:line="500" w:lineRule="exact"/>
        <w:ind w:firstLine="560" w:firstLineChars="200"/>
        <w:rPr>
          <w:rFonts w:hint="eastAsia" w:ascii="仿宋_GB2312" w:hAnsi="仿宋_GB2312" w:eastAsia="仿宋_GB2312" w:cs="仿宋_GB2312"/>
          <w:color w:val="auto"/>
          <w:sz w:val="28"/>
          <w:szCs w:val="28"/>
        </w:rPr>
      </w:pPr>
    </w:p>
    <w:p w14:paraId="1DA161FC">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供应商名称：（盖单位章）</w:t>
      </w:r>
    </w:p>
    <w:p w14:paraId="0A72400D">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法定代表人（或委托代理人）：（签字）</w:t>
      </w:r>
    </w:p>
    <w:p w14:paraId="0D7ED5EC">
      <w:pPr>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     年   月   日</w:t>
      </w:r>
    </w:p>
    <w:p w14:paraId="1A267F0F">
      <w:pPr>
        <w:spacing w:line="360" w:lineRule="auto"/>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rPr>
        <w:br w:type="page"/>
      </w:r>
      <w:bookmarkStart w:id="44" w:name="heading_50"/>
      <w:r>
        <w:rPr>
          <w:rFonts w:hint="eastAsia" w:ascii="仿宋_GB2312" w:hAnsi="仿宋_GB2312" w:eastAsia="仿宋_GB2312" w:cs="仿宋_GB2312"/>
          <w:b/>
          <w:color w:val="auto"/>
          <w:sz w:val="32"/>
        </w:rPr>
        <w:t>格式七：供应商单位简介</w:t>
      </w:r>
      <w:bookmarkEnd w:id="44"/>
    </w:p>
    <w:p w14:paraId="65ABAF6E">
      <w:pPr>
        <w:spacing w:line="360" w:lineRule="auto"/>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（包括但不限于：单位基本情况、主营业务、相关业绩、技术实力等及其它情况说明）</w:t>
      </w:r>
    </w:p>
    <w:p w14:paraId="60861992">
      <w:pPr>
        <w:spacing w:line="360" w:lineRule="auto"/>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rPr>
        <w:br w:type="page"/>
      </w:r>
      <w:bookmarkStart w:id="45" w:name="heading_51"/>
      <w:r>
        <w:rPr>
          <w:rFonts w:hint="eastAsia" w:ascii="仿宋_GB2312" w:hAnsi="仿宋_GB2312" w:eastAsia="仿宋_GB2312" w:cs="仿宋_GB2312"/>
          <w:b/>
          <w:color w:val="auto"/>
          <w:sz w:val="32"/>
        </w:rPr>
        <w:t>格式八：采购需求偏离表（实质性格式）</w:t>
      </w:r>
      <w:bookmarkEnd w:id="45"/>
    </w:p>
    <w:p w14:paraId="2569D1C8">
      <w:pPr>
        <w:spacing w:before="300" w:after="120" w:line="288" w:lineRule="auto"/>
        <w:jc w:val="center"/>
        <w:outlineLvl w:val="2"/>
        <w:rPr>
          <w:rFonts w:hint="eastAsia" w:ascii="仿宋_GB2312" w:hAnsi="仿宋_GB2312" w:eastAsia="仿宋_GB2312" w:cs="仿宋_GB2312"/>
          <w:color w:val="auto"/>
        </w:rPr>
      </w:pPr>
      <w:bookmarkStart w:id="46" w:name="heading_52"/>
      <w:r>
        <w:rPr>
          <w:rFonts w:hint="eastAsia" w:ascii="仿宋_GB2312" w:hAnsi="仿宋_GB2312" w:eastAsia="仿宋_GB2312" w:cs="仿宋_GB2312"/>
          <w:b/>
          <w:color w:val="auto"/>
          <w:sz w:val="30"/>
        </w:rPr>
        <w:t>采购需求偏离表</w:t>
      </w:r>
      <w:bookmarkEnd w:id="46"/>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2132"/>
        <w:gridCol w:w="2132"/>
        <w:gridCol w:w="2111"/>
        <w:gridCol w:w="1520"/>
      </w:tblGrid>
      <w:tr w14:paraId="5FB2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jc w:val="center"/>
        </w:trPr>
        <w:tc>
          <w:tcPr>
            <w:tcW w:w="0" w:type="auto"/>
            <w:gridSpan w:val="5"/>
            <w:tcBorders>
              <w:top w:val="single" w:color="auto" w:sz="4" w:space="0"/>
              <w:left w:val="single" w:color="auto" w:sz="4" w:space="0"/>
              <w:bottom w:val="single" w:color="auto" w:sz="4" w:space="0"/>
              <w:right w:val="single" w:color="auto" w:sz="4" w:space="0"/>
            </w:tcBorders>
            <w:vAlign w:val="center"/>
          </w:tcPr>
          <w:p w14:paraId="6C16042D">
            <w:pPr>
              <w:keepNext w:val="0"/>
              <w:keepLines w:val="0"/>
              <w:suppressLineNumbers w:val="0"/>
              <w:adjustRightInd w:val="0"/>
              <w:snapToGrid w:val="0"/>
              <w:spacing w:before="0" w:beforeAutospacing="0" w:after="0" w:afterAutospacing="0"/>
              <w:ind w:left="0" w:right="0"/>
              <w:jc w:val="left"/>
              <w:rPr>
                <w:rFonts w:hint="eastAsia" w:ascii="仿宋_GB2312" w:hAnsi="仿宋" w:eastAsia="仿宋_GB2312" w:cs="Times New Roman"/>
                <w:b/>
                <w:color w:val="auto"/>
                <w:sz w:val="28"/>
                <w:szCs w:val="28"/>
              </w:rPr>
            </w:pPr>
            <w:bookmarkStart w:id="47" w:name="heading_53"/>
            <w:r>
              <w:rPr>
                <w:rFonts w:hint="eastAsia" w:ascii="仿宋_GB2312" w:hAnsi="仿宋" w:eastAsia="仿宋_GB2312" w:cs="Times New Roman"/>
                <w:b/>
                <w:color w:val="auto"/>
                <w:sz w:val="28"/>
                <w:szCs w:val="28"/>
              </w:rPr>
              <w:t>对本项目采购需求的偏离情况(应进行选择，未选择响应无效)：</w:t>
            </w:r>
          </w:p>
          <w:p w14:paraId="23AB1B19">
            <w:pPr>
              <w:keepNext w:val="0"/>
              <w:keepLines w:val="0"/>
              <w:suppressLineNumbers w:val="0"/>
              <w:adjustRightInd w:val="0"/>
              <w:snapToGrid w:val="0"/>
              <w:spacing w:before="0" w:beforeAutospacing="0" w:after="0" w:afterAutospacing="0"/>
              <w:ind w:left="0" w:right="0"/>
              <w:jc w:val="left"/>
              <w:rPr>
                <w:rFonts w:hint="eastAsia" w:ascii="仿宋_GB2312" w:hAnsi="仿宋" w:eastAsia="仿宋_GB2312" w:cs="Times New Roman"/>
                <w:bCs/>
                <w:color w:val="auto"/>
                <w:sz w:val="28"/>
                <w:szCs w:val="28"/>
              </w:rPr>
            </w:pPr>
            <w:r>
              <w:rPr>
                <w:rFonts w:hint="eastAsia" w:ascii="仿宋_GB2312" w:hAnsi="仿宋" w:eastAsia="仿宋_GB2312" w:cs="Times New Roman"/>
                <w:bCs/>
                <w:color w:val="auto"/>
                <w:sz w:val="28"/>
                <w:szCs w:val="28"/>
              </w:rPr>
              <w:t>□无偏离(如无偏离，仅选择无偏离即可；无偏离即为对采购需求中的所有要求，均视作供应商已对之理解和响应。)</w:t>
            </w:r>
          </w:p>
          <w:p w14:paraId="763B6585">
            <w:pPr>
              <w:keepNext w:val="0"/>
              <w:keepLines w:val="0"/>
              <w:suppressLineNumbers w:val="0"/>
              <w:adjustRightInd w:val="0"/>
              <w:snapToGrid w:val="0"/>
              <w:spacing w:before="0" w:beforeAutospacing="0" w:after="0" w:afterAutospacing="0"/>
              <w:ind w:left="0" w:right="0"/>
              <w:jc w:val="left"/>
              <w:rPr>
                <w:rFonts w:hint="eastAsia" w:ascii="仿宋_GB2312" w:hAnsi="仿宋" w:eastAsia="仿宋_GB2312" w:cs="Times New Roman"/>
                <w:color w:val="auto"/>
                <w:sz w:val="28"/>
                <w:szCs w:val="28"/>
              </w:rPr>
            </w:pPr>
            <w:r>
              <w:rPr>
                <w:rFonts w:hint="eastAsia" w:ascii="仿宋_GB2312" w:hAnsi="仿宋" w:eastAsia="仿宋_GB2312" w:cs="Times New Roman"/>
                <w:bCs/>
                <w:color w:val="auto"/>
                <w:sz w:val="28"/>
                <w:szCs w:val="28"/>
              </w:rPr>
              <w:t>□有偏离(如有偏离，则应在本表中对负偏离项逐一列明，否则响应无效；对采购需求中的所有要求，除本表列明的偏离外，均视作供应商已对之理解和响应。)</w:t>
            </w:r>
          </w:p>
        </w:tc>
      </w:tr>
      <w:tr w14:paraId="08B1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27924D1">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序号</w:t>
            </w:r>
          </w:p>
        </w:tc>
        <w:tc>
          <w:tcPr>
            <w:tcW w:w="2062" w:type="dxa"/>
            <w:tcBorders>
              <w:top w:val="single" w:color="auto" w:sz="4" w:space="0"/>
              <w:left w:val="single" w:color="auto" w:sz="4" w:space="0"/>
              <w:bottom w:val="single" w:color="auto" w:sz="4" w:space="0"/>
              <w:right w:val="single" w:color="auto" w:sz="4" w:space="0"/>
            </w:tcBorders>
            <w:vAlign w:val="center"/>
          </w:tcPr>
          <w:p w14:paraId="5C865C76">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综合评分文件要求</w:t>
            </w:r>
          </w:p>
        </w:tc>
        <w:tc>
          <w:tcPr>
            <w:tcW w:w="2062" w:type="dxa"/>
            <w:tcBorders>
              <w:top w:val="single" w:color="auto" w:sz="4" w:space="0"/>
              <w:left w:val="single" w:color="auto" w:sz="4" w:space="0"/>
              <w:bottom w:val="single" w:color="auto" w:sz="4" w:space="0"/>
              <w:right w:val="single" w:color="auto" w:sz="4" w:space="0"/>
            </w:tcBorders>
            <w:vAlign w:val="center"/>
          </w:tcPr>
          <w:p w14:paraId="29960258">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响应内容</w:t>
            </w:r>
          </w:p>
        </w:tc>
        <w:tc>
          <w:tcPr>
            <w:tcW w:w="1838" w:type="dxa"/>
            <w:tcBorders>
              <w:top w:val="single" w:color="auto" w:sz="4" w:space="0"/>
              <w:left w:val="single" w:color="auto" w:sz="4" w:space="0"/>
              <w:bottom w:val="single" w:color="auto" w:sz="4" w:space="0"/>
              <w:right w:val="single" w:color="auto" w:sz="4" w:space="0"/>
            </w:tcBorders>
            <w:vAlign w:val="center"/>
          </w:tcPr>
          <w:p w14:paraId="7AE4BDE3">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偏离情况</w:t>
            </w:r>
          </w:p>
          <w:p w14:paraId="34559817">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（据实填写）</w:t>
            </w:r>
          </w:p>
        </w:tc>
        <w:tc>
          <w:tcPr>
            <w:tcW w:w="1368" w:type="dxa"/>
            <w:tcBorders>
              <w:top w:val="single" w:color="auto" w:sz="4" w:space="0"/>
              <w:left w:val="single" w:color="auto" w:sz="4" w:space="0"/>
              <w:bottom w:val="single" w:color="auto" w:sz="4" w:space="0"/>
              <w:right w:val="single" w:color="auto" w:sz="4" w:space="0"/>
            </w:tcBorders>
            <w:vAlign w:val="center"/>
          </w:tcPr>
          <w:p w14:paraId="52B8701D">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说明</w:t>
            </w:r>
          </w:p>
        </w:tc>
      </w:tr>
      <w:tr w14:paraId="08BB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2BE4676F">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7460EA3C">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4506E2A1">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838" w:type="dxa"/>
            <w:tcBorders>
              <w:top w:val="single" w:color="auto" w:sz="4" w:space="0"/>
              <w:left w:val="single" w:color="auto" w:sz="4" w:space="0"/>
              <w:bottom w:val="single" w:color="auto" w:sz="4" w:space="0"/>
              <w:right w:val="single" w:color="auto" w:sz="4" w:space="0"/>
            </w:tcBorders>
            <w:vAlign w:val="center"/>
          </w:tcPr>
          <w:p w14:paraId="34310472">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368" w:type="dxa"/>
            <w:tcBorders>
              <w:top w:val="single" w:color="auto" w:sz="4" w:space="0"/>
              <w:left w:val="single" w:color="auto" w:sz="4" w:space="0"/>
              <w:bottom w:val="single" w:color="auto" w:sz="4" w:space="0"/>
              <w:right w:val="single" w:color="auto" w:sz="4" w:space="0"/>
            </w:tcBorders>
            <w:vAlign w:val="center"/>
          </w:tcPr>
          <w:p w14:paraId="5784479A">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r>
      <w:tr w14:paraId="3A55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290DD642">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12E1590D">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6A220E9A">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838" w:type="dxa"/>
            <w:tcBorders>
              <w:top w:val="single" w:color="auto" w:sz="4" w:space="0"/>
              <w:left w:val="single" w:color="auto" w:sz="4" w:space="0"/>
              <w:bottom w:val="single" w:color="auto" w:sz="4" w:space="0"/>
              <w:right w:val="single" w:color="auto" w:sz="4" w:space="0"/>
            </w:tcBorders>
            <w:vAlign w:val="center"/>
          </w:tcPr>
          <w:p w14:paraId="379723B4">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368" w:type="dxa"/>
            <w:tcBorders>
              <w:top w:val="single" w:color="auto" w:sz="4" w:space="0"/>
              <w:left w:val="single" w:color="auto" w:sz="4" w:space="0"/>
              <w:bottom w:val="single" w:color="auto" w:sz="4" w:space="0"/>
              <w:right w:val="single" w:color="auto" w:sz="4" w:space="0"/>
            </w:tcBorders>
            <w:vAlign w:val="center"/>
          </w:tcPr>
          <w:p w14:paraId="3C419099">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r>
      <w:tr w14:paraId="086B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EBDCCE7">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026AA7FE">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50BB684E">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838" w:type="dxa"/>
            <w:tcBorders>
              <w:top w:val="single" w:color="auto" w:sz="4" w:space="0"/>
              <w:left w:val="single" w:color="auto" w:sz="4" w:space="0"/>
              <w:bottom w:val="single" w:color="auto" w:sz="4" w:space="0"/>
              <w:right w:val="single" w:color="auto" w:sz="4" w:space="0"/>
            </w:tcBorders>
            <w:vAlign w:val="center"/>
          </w:tcPr>
          <w:p w14:paraId="409D588C">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368" w:type="dxa"/>
            <w:tcBorders>
              <w:top w:val="single" w:color="auto" w:sz="4" w:space="0"/>
              <w:left w:val="single" w:color="auto" w:sz="4" w:space="0"/>
              <w:bottom w:val="single" w:color="auto" w:sz="4" w:space="0"/>
              <w:right w:val="single" w:color="auto" w:sz="4" w:space="0"/>
            </w:tcBorders>
            <w:vAlign w:val="center"/>
          </w:tcPr>
          <w:p w14:paraId="6F5AC607">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r>
      <w:tr w14:paraId="3601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2F519C39">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68E310EB">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2062" w:type="dxa"/>
            <w:tcBorders>
              <w:top w:val="single" w:color="auto" w:sz="4" w:space="0"/>
              <w:left w:val="single" w:color="auto" w:sz="4" w:space="0"/>
              <w:bottom w:val="single" w:color="auto" w:sz="4" w:space="0"/>
              <w:right w:val="single" w:color="auto" w:sz="4" w:space="0"/>
            </w:tcBorders>
            <w:vAlign w:val="center"/>
          </w:tcPr>
          <w:p w14:paraId="6A0CFBE2">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838" w:type="dxa"/>
            <w:tcBorders>
              <w:top w:val="single" w:color="auto" w:sz="4" w:space="0"/>
              <w:left w:val="single" w:color="auto" w:sz="4" w:space="0"/>
              <w:bottom w:val="single" w:color="auto" w:sz="4" w:space="0"/>
              <w:right w:val="single" w:color="auto" w:sz="4" w:space="0"/>
            </w:tcBorders>
            <w:vAlign w:val="center"/>
          </w:tcPr>
          <w:p w14:paraId="0F27F841">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c>
          <w:tcPr>
            <w:tcW w:w="1368" w:type="dxa"/>
            <w:tcBorders>
              <w:top w:val="single" w:color="auto" w:sz="4" w:space="0"/>
              <w:left w:val="single" w:color="auto" w:sz="4" w:space="0"/>
              <w:bottom w:val="single" w:color="auto" w:sz="4" w:space="0"/>
              <w:right w:val="single" w:color="auto" w:sz="4" w:space="0"/>
            </w:tcBorders>
            <w:vAlign w:val="center"/>
          </w:tcPr>
          <w:p w14:paraId="0B6B7F5A">
            <w:pPr>
              <w:keepNext w:val="0"/>
              <w:keepLines w:val="0"/>
              <w:suppressLineNumbers w:val="0"/>
              <w:adjustRightInd w:val="0"/>
              <w:snapToGrid w:val="0"/>
              <w:spacing w:before="0" w:beforeAutospacing="0" w:after="0" w:afterAutospacing="0"/>
              <w:ind w:left="0" w:right="0"/>
              <w:jc w:val="center"/>
              <w:rPr>
                <w:rFonts w:hint="eastAsia" w:ascii="仿宋_GB2312" w:hAnsi="仿宋" w:eastAsia="仿宋_GB2312" w:cs="Times New Roman"/>
                <w:color w:val="auto"/>
                <w:sz w:val="28"/>
                <w:szCs w:val="28"/>
              </w:rPr>
            </w:pPr>
          </w:p>
        </w:tc>
      </w:tr>
    </w:tbl>
    <w:p w14:paraId="6CE06525">
      <w:pPr>
        <w:spacing w:line="360" w:lineRule="auto"/>
        <w:ind w:firstLine="560" w:firstLineChars="200"/>
        <w:rPr>
          <w:rFonts w:hint="eastAsia"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注：如有偏离，“偏离情况”列应据实填写“正偏离”或“负偏离”。</w:t>
      </w:r>
    </w:p>
    <w:p w14:paraId="779526B0">
      <w:pPr>
        <w:jc w:val="left"/>
        <w:rPr>
          <w:rFonts w:hint="eastAsia" w:ascii="仿宋_GB2312" w:hAnsi="仿宋" w:eastAsia="仿宋_GB2312" w:cs="Times New Roman"/>
          <w:color w:val="auto"/>
          <w:sz w:val="24"/>
          <w:szCs w:val="24"/>
        </w:rPr>
      </w:pPr>
    </w:p>
    <w:p w14:paraId="2FFA1DA8">
      <w:pPr>
        <w:rPr>
          <w:rFonts w:hint="eastAsia" w:ascii="仿宋_GB2312" w:hAnsi="仿宋" w:eastAsia="仿宋_GB2312" w:cs="Times New Roman"/>
          <w:color w:val="auto"/>
          <w:sz w:val="24"/>
          <w:szCs w:val="24"/>
        </w:rPr>
      </w:pPr>
    </w:p>
    <w:p w14:paraId="29508947">
      <w:pPr>
        <w:spacing w:line="360" w:lineRule="auto"/>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zh-CN"/>
        </w:rPr>
        <w:t>供应商名称：（盖单位章）</w:t>
      </w:r>
    </w:p>
    <w:p w14:paraId="11AF3B11">
      <w:pPr>
        <w:spacing w:line="360" w:lineRule="auto"/>
        <w:ind w:firstLine="560" w:firstLineChars="200"/>
        <w:jc w:val="left"/>
        <w:rPr>
          <w:rFonts w:hint="eastAsia"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rPr>
        <w:t xml:space="preserve">日期：       </w:t>
      </w:r>
      <w:r>
        <w:rPr>
          <w:rFonts w:hint="eastAsia" w:ascii="仿宋_GB2312" w:hAnsi="仿宋_GB2312" w:eastAsia="仿宋_GB2312" w:cs="仿宋_GB2312"/>
          <w:color w:val="auto"/>
          <w:sz w:val="28"/>
          <w:szCs w:val="28"/>
          <w:lang w:val="zh-CN"/>
        </w:rPr>
        <w:t>年</w:t>
      </w: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zh-CN"/>
        </w:rPr>
        <w:t>月</w:t>
      </w: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zh-CN"/>
        </w:rPr>
        <w:t>日</w:t>
      </w:r>
    </w:p>
    <w:p w14:paraId="06DF47B3">
      <w:pPr>
        <w:spacing w:line="360" w:lineRule="auto"/>
        <w:jc w:val="left"/>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lang w:val="zh-CN"/>
        </w:rPr>
        <w:br w:type="page"/>
      </w:r>
      <w:r>
        <w:rPr>
          <w:rFonts w:hint="eastAsia" w:ascii="仿宋_GB2312" w:hAnsi="仿宋_GB2312" w:eastAsia="仿宋_GB2312" w:cs="仿宋_GB2312"/>
          <w:b/>
          <w:color w:val="auto"/>
          <w:sz w:val="32"/>
        </w:rPr>
        <w:t>格式九：技术服务方案</w:t>
      </w:r>
      <w:bookmarkEnd w:id="47"/>
    </w:p>
    <w:p w14:paraId="61EA24FC">
      <w:pPr>
        <w:spacing w:line="360" w:lineRule="auto"/>
        <w:ind w:firstLine="560" w:firstLineChars="200"/>
        <w:rPr>
          <w:rFonts w:hint="eastAsia"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（技术服务方案根据综合评分文件第四部分采购需求的规定，自行编写的技术服务方案，详细叙述拟提供技术服务方案情况。包括但不限于提供的服务过程中涉及的一切费用说明等。）</w:t>
      </w:r>
    </w:p>
    <w:p w14:paraId="13D50CDC">
      <w:pPr>
        <w:spacing w:line="360" w:lineRule="auto"/>
        <w:rPr>
          <w:rFonts w:hint="eastAsia" w:ascii="仿宋_GB2312" w:hAnsi="仿宋_GB2312" w:eastAsia="仿宋_GB2312" w:cs="仿宋_GB2312"/>
          <w:b/>
          <w:color w:val="auto"/>
          <w:sz w:val="32"/>
        </w:rPr>
      </w:pPr>
      <w:r>
        <w:rPr>
          <w:rFonts w:hint="eastAsia" w:ascii="仿宋_GB2312" w:hAnsi="仿宋_GB2312" w:eastAsia="仿宋_GB2312" w:cs="仿宋_GB2312"/>
          <w:color w:val="auto"/>
          <w:sz w:val="28"/>
          <w:szCs w:val="28"/>
          <w:lang w:val="zh-CN"/>
        </w:rPr>
        <w:br w:type="page"/>
      </w:r>
      <w:bookmarkStart w:id="48" w:name="heading_54"/>
      <w:r>
        <w:rPr>
          <w:rFonts w:hint="eastAsia" w:ascii="仿宋_GB2312" w:hAnsi="仿宋_GB2312" w:eastAsia="仿宋_GB2312" w:cs="仿宋_GB2312"/>
          <w:b/>
          <w:color w:val="auto"/>
          <w:sz w:val="32"/>
        </w:rPr>
        <w:t>格式十：供应商认为必要的其他文件（如有）</w:t>
      </w:r>
      <w:bookmarkEnd w:id="48"/>
    </w:p>
    <w:p w14:paraId="36FFED19">
      <w:pPr>
        <w:spacing w:line="360" w:lineRule="auto"/>
        <w:ind w:firstLine="560" w:firstLineChars="200"/>
        <w:rPr>
          <w:rFonts w:hint="eastAsia"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10.1非联合体响应承诺函（格式自拟）</w:t>
      </w:r>
    </w:p>
    <w:p w14:paraId="1337A749">
      <w:pPr>
        <w:spacing w:line="360" w:lineRule="auto"/>
        <w:ind w:firstLine="56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lang w:val="zh-CN"/>
        </w:rPr>
        <w:t>10.2其他文件（供应商自行补充）</w:t>
      </w:r>
    </w:p>
    <w:p w14:paraId="2AA5221F">
      <w:pPr>
        <w:spacing w:line="360" w:lineRule="auto"/>
        <w:ind w:firstLine="420" w:firstLineChars="200"/>
        <w:rPr>
          <w:rFonts w:hint="eastAsia" w:ascii="仿宋_GB2312" w:hAnsi="仿宋_GB2312" w:eastAsia="仿宋_GB2312" w:cs="仿宋_GB2312"/>
          <w:color w:val="auto"/>
        </w:rPr>
      </w:pPr>
    </w:p>
    <w:bookmarkEnd w:id="49"/>
    <w:sectPr>
      <w:footerReference r:id="rId3" w:type="default"/>
      <w:pgSz w:w="11905" w:h="16840"/>
      <w:pgMar w:top="2098" w:right="1474" w:bottom="1984" w:left="158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仿宋_GB2312"/>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2317">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4181C">
                          <w:pPr>
                            <w:pStyle w:val="6"/>
                            <w:rPr>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1</w:t>
                          </w:r>
                          <w:r>
                            <w:rPr>
                              <w:rFonts w:hint="eastAsia" w:asciiTheme="minorEastAsia" w:hAnsi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A64181C">
                    <w:pPr>
                      <w:pStyle w:val="6"/>
                      <w:rPr>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1</w:t>
                    </w:r>
                    <w:r>
                      <w:rPr>
                        <w:rFonts w:hint="eastAsia" w:asciiTheme="minorEastAsia" w:hAnsi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CB9"/>
    <w:rsid w:val="00000789"/>
    <w:rsid w:val="000E2818"/>
    <w:rsid w:val="001E4461"/>
    <w:rsid w:val="002E2F3B"/>
    <w:rsid w:val="00436306"/>
    <w:rsid w:val="004D0991"/>
    <w:rsid w:val="00675634"/>
    <w:rsid w:val="00727F64"/>
    <w:rsid w:val="00773E87"/>
    <w:rsid w:val="00792EA4"/>
    <w:rsid w:val="009B294E"/>
    <w:rsid w:val="00AF4D9B"/>
    <w:rsid w:val="00CA60B8"/>
    <w:rsid w:val="00DF6423"/>
    <w:rsid w:val="00E40CB9"/>
    <w:rsid w:val="00E628EC"/>
    <w:rsid w:val="00F72210"/>
    <w:rsid w:val="00FB5BA3"/>
    <w:rsid w:val="00FD64E8"/>
    <w:rsid w:val="3B587E54"/>
    <w:rsid w:val="3FEF9924"/>
    <w:rsid w:val="57DD0519"/>
    <w:rsid w:val="57EF42FA"/>
    <w:rsid w:val="5E55DEDA"/>
    <w:rsid w:val="5FB59C4B"/>
    <w:rsid w:val="622D15D9"/>
    <w:rsid w:val="66DF0FDE"/>
    <w:rsid w:val="6FFFA384"/>
    <w:rsid w:val="74FFD856"/>
    <w:rsid w:val="76DBE3B6"/>
    <w:rsid w:val="76FF5E4C"/>
    <w:rsid w:val="7BB3B857"/>
    <w:rsid w:val="7C8FB54E"/>
    <w:rsid w:val="7F7BBD0B"/>
    <w:rsid w:val="7FBEA0D8"/>
    <w:rsid w:val="7FDAB482"/>
    <w:rsid w:val="BF3F43AE"/>
    <w:rsid w:val="BFFEE906"/>
    <w:rsid w:val="C63BA50F"/>
    <w:rsid w:val="D2B7E8C9"/>
    <w:rsid w:val="DFBEA9E1"/>
    <w:rsid w:val="DFFABD05"/>
    <w:rsid w:val="DFFD9867"/>
    <w:rsid w:val="E7FF6432"/>
    <w:rsid w:val="EF9E1AA9"/>
    <w:rsid w:val="F2FDA836"/>
    <w:rsid w:val="F77EF535"/>
    <w:rsid w:val="F7CF52B6"/>
    <w:rsid w:val="F87E5AAE"/>
    <w:rsid w:val="FB5B07B7"/>
    <w:rsid w:val="FE9D30A6"/>
    <w:rsid w:val="FF761CB5"/>
    <w:rsid w:val="FFEDAC2E"/>
    <w:rsid w:val="FFFC0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Plain Text"/>
    <w:basedOn w:val="1"/>
    <w:semiHidden/>
    <w:unhideWhenUsed/>
    <w:qFormat/>
    <w:uiPriority w:val="99"/>
    <w:rPr>
      <w:rFonts w:hAnsi="Courier New" w:cs="Courier New" w:asciiTheme="minorEastAsia"/>
    </w:rPr>
  </w:style>
  <w:style w:type="paragraph" w:styleId="5">
    <w:name w:val="Body Text Indent 2"/>
    <w:basedOn w:val="1"/>
    <w:link w:val="18"/>
    <w:qFormat/>
    <w:uiPriority w:val="0"/>
    <w:pPr>
      <w:spacing w:after="120" w:afterLines="0" w:afterAutospacing="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7"/>
    <w:qFormat/>
    <w:uiPriority w:val="0"/>
    <w:pPr>
      <w:tabs>
        <w:tab w:val="center" w:pos="4153"/>
        <w:tab w:val="right" w:pos="8306"/>
      </w:tabs>
      <w:snapToGrid w:val="0"/>
      <w:jc w:val="center"/>
    </w:pPr>
    <w:rPr>
      <w:sz w:val="18"/>
      <w:szCs w:val="18"/>
    </w:rPr>
  </w:style>
  <w:style w:type="paragraph" w:styleId="8">
    <w:name w:val="annotation subject"/>
    <w:basedOn w:val="3"/>
    <w:next w:val="3"/>
    <w:link w:val="15"/>
    <w:qFormat/>
    <w:uiPriority w:val="0"/>
    <w:rPr>
      <w:b/>
      <w:bCs/>
    </w:rPr>
  </w:style>
  <w:style w:type="character" w:styleId="11">
    <w:name w:val="annotation reference"/>
    <w:basedOn w:val="10"/>
    <w:qFormat/>
    <w:uiPriority w:val="0"/>
    <w:rPr>
      <w:sz w:val="21"/>
      <w:szCs w:val="21"/>
    </w:rPr>
  </w:style>
  <w:style w:type="table" w:customStyle="1" w:styleId="12">
    <w:name w:val="Table Normal"/>
    <w:autoRedefine/>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13">
    <w:name w:val="样式3"/>
    <w:basedOn w:val="4"/>
    <w:qFormat/>
    <w:uiPriority w:val="0"/>
    <w:pPr>
      <w:spacing w:line="0" w:lineRule="atLeast"/>
      <w:outlineLvl w:val="0"/>
    </w:pPr>
    <w:rPr>
      <w:rFonts w:ascii="宋体" w:eastAsia="宋体" w:cs="Times New Roman"/>
      <w:sz w:val="28"/>
      <w:szCs w:val="20"/>
    </w:rPr>
  </w:style>
  <w:style w:type="character" w:customStyle="1" w:styleId="14">
    <w:name w:val="批注文字 字符"/>
    <w:basedOn w:val="10"/>
    <w:link w:val="3"/>
    <w:qFormat/>
    <w:uiPriority w:val="0"/>
    <w:rPr>
      <w:sz w:val="21"/>
      <w:szCs w:val="22"/>
    </w:rPr>
  </w:style>
  <w:style w:type="character" w:customStyle="1" w:styleId="15">
    <w:name w:val="批注主题 字符"/>
    <w:basedOn w:val="14"/>
    <w:link w:val="8"/>
    <w:qFormat/>
    <w:uiPriority w:val="0"/>
    <w:rPr>
      <w:b/>
      <w:bCs/>
      <w:sz w:val="21"/>
      <w:szCs w:val="22"/>
    </w:rPr>
  </w:style>
  <w:style w:type="paragraph" w:customStyle="1" w:styleId="16">
    <w:name w:val="修订1"/>
    <w:hidden/>
    <w:unhideWhenUsed/>
    <w:qFormat/>
    <w:uiPriority w:val="99"/>
    <w:rPr>
      <w:rFonts w:asciiTheme="minorHAnsi" w:hAnsiTheme="minorHAnsi" w:eastAsiaTheme="minorEastAsia" w:cstheme="minorBidi"/>
      <w:sz w:val="21"/>
      <w:szCs w:val="22"/>
      <w:lang w:val="en-US" w:eastAsia="zh-CN" w:bidi="ar-SA"/>
    </w:rPr>
  </w:style>
  <w:style w:type="character" w:customStyle="1" w:styleId="17">
    <w:name w:val="页眉 字符"/>
    <w:basedOn w:val="10"/>
    <w:link w:val="7"/>
    <w:qFormat/>
    <w:uiPriority w:val="0"/>
    <w:rPr>
      <w:rFonts w:asciiTheme="minorHAnsi" w:hAnsiTheme="minorHAnsi" w:eastAsiaTheme="minorEastAsia" w:cstheme="minorBidi"/>
      <w:sz w:val="18"/>
      <w:szCs w:val="18"/>
    </w:rPr>
  </w:style>
  <w:style w:type="character" w:customStyle="1" w:styleId="18">
    <w:name w:val="正文文本缩进 2 字符"/>
    <w:basedOn w:val="10"/>
    <w:link w:val="5"/>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1090</Words>
  <Characters>1228</Characters>
  <Lines>407</Lines>
  <Paragraphs>399</Paragraphs>
  <TotalTime>45</TotalTime>
  <ScaleCrop>false</ScaleCrop>
  <LinksUpToDate>false</LinksUpToDate>
  <CharactersWithSpaces>1234</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2026-07-25T00:56:00Z</dcterms:created>
  <dc:creator>Apache POI</dc:creator>
  <cp:lastModifiedBy>user</cp:lastModifiedBy>
  <cp:lastPrinted>2026-08-06T23:27:00Z</cp:lastPrinted>
  <dcterms:modified xsi:type="dcterms:W3CDTF">2026-08-06T15:54:52Z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{"Label":"1","ContentProducer":"001191110102MACQD9K64010000","ProduceID":"7664531550826269653","ReservedCode1":"","ContentPropagator":"","PropagateID":"","ReservedCode2":""}</vt:lpwstr>
  </property>
  <property fmtid="{D5CDD505-2E9C-101B-9397-08002B2CF9AE}" pid="3" name="KSOProductBuildVer">
    <vt:lpwstr>2052-12.8.2.20327</vt:lpwstr>
  </property>
  <property fmtid="{D5CDD505-2E9C-101B-9397-08002B2CF9AE}" pid="4" name="ICV">
    <vt:lpwstr>99D30125DAED778CF930746A1F077341_43</vt:lpwstr>
  </property>
  <property fmtid="{D5CDD505-2E9C-101B-9397-08002B2CF9AE}" pid="5" name="KSOTemplateDocerSaveRecord">
    <vt:lpwstr>eyJoZGlkIjoiNDg1ZGZhM2IyYWRkMzA0MDQ5MWUwYzQwZDY5MmE4ZWEiLCJ1c2VySWQiOiIzNTg1NDA2OTQifQ==</vt:lpwstr>
  </property>
</Properties>
</file>