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附件1</w:t>
      </w:r>
    </w:p>
    <w:p>
      <w:pPr>
        <w:spacing w:line="480" w:lineRule="exact"/>
        <w:jc w:val="center"/>
        <w:rPr>
          <w:rFonts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</w:rPr>
        <w:t>项目支出绩效自评表</w:t>
      </w:r>
    </w:p>
    <w:p>
      <w:pPr>
        <w:spacing w:line="48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 xml:space="preserve">  （ 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2023</w:t>
      </w:r>
      <w:r>
        <w:rPr>
          <w:rFonts w:hint="eastAsia" w:ascii="仿宋_GB2312" w:hAnsi="宋体" w:eastAsia="仿宋_GB2312"/>
          <w:sz w:val="28"/>
          <w:szCs w:val="28"/>
        </w:rPr>
        <w:t xml:space="preserve"> 年度）</w:t>
      </w:r>
    </w:p>
    <w:p>
      <w:pPr>
        <w:spacing w:line="240" w:lineRule="exact"/>
        <w:rPr>
          <w:rFonts w:ascii="仿宋_GB2312" w:hAnsi="宋体" w:eastAsia="仿宋_GB2312"/>
          <w:sz w:val="30"/>
          <w:szCs w:val="30"/>
        </w:rPr>
      </w:pPr>
    </w:p>
    <w:tbl>
      <w:tblPr>
        <w:tblStyle w:val="4"/>
        <w:tblW w:w="903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975"/>
        <w:gridCol w:w="1105"/>
        <w:gridCol w:w="727"/>
        <w:gridCol w:w="1127"/>
        <w:gridCol w:w="283"/>
        <w:gridCol w:w="849"/>
        <w:gridCol w:w="848"/>
        <w:gridCol w:w="279"/>
        <w:gridCol w:w="284"/>
        <w:gridCol w:w="420"/>
        <w:gridCol w:w="143"/>
        <w:gridCol w:w="703"/>
        <w:gridCol w:w="71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动物园上缴上级支出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北京市公园管理中心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北京动物园管理处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项目负责人</w:t>
            </w:r>
          </w:p>
        </w:tc>
        <w:tc>
          <w:tcPr>
            <w:tcW w:w="409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赵冬怡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68390240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4917.064407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9510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.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045524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9510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.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045524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其中：当年财政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bookmarkStart w:id="0" w:name="_GoBack"/>
            <w:bookmarkEnd w:id="0"/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4917.064407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9510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.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045524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9510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.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045524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预期目标</w:t>
            </w:r>
          </w:p>
        </w:tc>
        <w:tc>
          <w:tcPr>
            <w:tcW w:w="338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7" w:hRule="exac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上缴上级支出</w:t>
            </w:r>
          </w:p>
        </w:tc>
        <w:tc>
          <w:tcPr>
            <w:tcW w:w="338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完成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上缴上级支出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exact"/>
          <w:jc w:val="center"/>
        </w:trPr>
        <w:tc>
          <w:tcPr>
            <w:tcW w:w="58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三级指标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指标值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偏差原因分析及改进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exact"/>
          <w:jc w:val="center"/>
        </w:trPr>
        <w:tc>
          <w:tcPr>
            <w:tcW w:w="58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时效指标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支付时间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≤12月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12月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60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60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exact"/>
          <w:jc w:val="center"/>
        </w:trPr>
        <w:tc>
          <w:tcPr>
            <w:tcW w:w="58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效益指标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可持续影响指标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保障公园运转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优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优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30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30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exact"/>
          <w:jc w:val="center"/>
        </w:trPr>
        <w:tc>
          <w:tcPr>
            <w:tcW w:w="649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100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U1YjcwZGMxNTcxMWE5ZWU2Y2Q5NzE5OWNkZDYyOTkifQ=="/>
  </w:docVars>
  <w:rsids>
    <w:rsidRoot w:val="00CA49B4"/>
    <w:rsid w:val="000F7E70"/>
    <w:rsid w:val="00126F3C"/>
    <w:rsid w:val="002854B5"/>
    <w:rsid w:val="004022C1"/>
    <w:rsid w:val="004A378E"/>
    <w:rsid w:val="00835056"/>
    <w:rsid w:val="00B24264"/>
    <w:rsid w:val="00CA49B4"/>
    <w:rsid w:val="00D062E5"/>
    <w:rsid w:val="23DD1C34"/>
    <w:rsid w:val="314D0C41"/>
    <w:rsid w:val="3AC50895"/>
    <w:rsid w:val="5A997847"/>
    <w:rsid w:val="748B5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autoRedefine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111</Words>
  <Characters>636</Characters>
  <Lines>5</Lines>
  <Paragraphs>1</Paragraphs>
  <TotalTime>20</TotalTime>
  <ScaleCrop>false</ScaleCrop>
  <LinksUpToDate>false</LinksUpToDate>
  <CharactersWithSpaces>746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2023-04-24T02:06:00Z</dcterms:created>
  <dc:creator>john</dc:creator>
  <cp:lastModifiedBy>winko</cp:lastModifiedBy>
  <cp:lastPrinted>2024-05-07T03:02:50Z</cp:lastPrinted>
  <dcterms:modified xsi:type="dcterms:W3CDTF">2024-05-07T03:22:39Z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ADB958FA2EA14BA1BC77CB64CDDABB11_12</vt:lpwstr>
  </property>
</Properties>
</file>