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审计费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吕新杰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31.3560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89.59%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31.3560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89.59%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为加强重大项目过程监管审计力度，促使领导干部行使权力与履行经济责任紧密衔接，不断提升规范化管理水平，中心将委托会计师事务所开展重点项目全过程审计、下属单位保留企业进行财务，组织对单位进行审计经济责任审计和财务收支审计业务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按照中心年度审计工作计划，采用以内部审计为主，外部审计力量补充的模式组建审计组，圆满完成所属2个单位的经济责任审计和预算执行审计。完成中心所属事业单位所办企业年度财务审计工作及相关报表上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外聘会计师事务所对中心所属单位离任领导干部开展经济责任审计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4"/>
              <w:tblW w:w="12271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240"/>
              <w:gridCol w:w="31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2240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kern w:val="0"/>
                      <w:sz w:val="18"/>
                      <w:szCs w:val="18"/>
                    </w:rPr>
                    <w:t>完成所属企业审计数量</w:t>
                  </w:r>
                </w:p>
              </w:tc>
              <w:tc>
                <w:tcPr>
                  <w:tcW w:w="31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会计师事务所按要求出具经济责任审计报告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会计师事务所在规定时间内完成经济责任审计工作，出具审计报告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按时间完成审计等相关工作并出具符合要求的报告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kern w:val="0"/>
                <w:sz w:val="18"/>
                <w:szCs w:val="18"/>
              </w:rPr>
              <w:t>满足相关部门单位对企业审计工作要求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98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474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1518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592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00F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4D1D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E7D9E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6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621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5FC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12A7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08BB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4B6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2B08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D7D8A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18F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0D7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0D3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0EB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6DCD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4BFC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C7E8A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6CAF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327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7A8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27D47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6FBF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086D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2DFC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8DD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70B1FE9"/>
    <w:rsid w:val="7D9526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E1FFE-303D-4C1F-97B8-93D7C11321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709</Characters>
  <Lines>5</Lines>
  <Paragraphs>1</Paragraphs>
  <TotalTime>118</TotalTime>
  <ScaleCrop>false</ScaleCrop>
  <LinksUpToDate>false</LinksUpToDate>
  <CharactersWithSpaces>832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2024-05-16T03:20:10Z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