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玉渊潭上缴上级支出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罗晓梅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88653816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3204.577922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5299.321883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5299.321883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165%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3204.577922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5299.321883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5299.321883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165%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完成全年指标保障上缴上级支出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本年已完成年初预算指标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完成比例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165%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完成上级任务，保障公园正常运行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165%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ECF9C51"/>
    <w:rsid w:val="37173543"/>
    <w:rsid w:val="3FF76880"/>
    <w:rsid w:val="5BB52014"/>
    <w:rsid w:val="735C3151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2024-05-05T23:17:22Z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A4C367A175A54C26AA88965D16921EB7_13</vt:lpwstr>
  </property>
</Properties>
</file>