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984"/>
        <w:gridCol w:w="1104"/>
        <w:gridCol w:w="895"/>
        <w:gridCol w:w="1127"/>
        <w:gridCol w:w="726"/>
        <w:gridCol w:w="648"/>
        <w:gridCol w:w="684"/>
        <w:gridCol w:w="420"/>
        <w:gridCol w:w="132"/>
        <w:gridCol w:w="408"/>
        <w:gridCol w:w="88"/>
        <w:gridCol w:w="848"/>
        <w:gridCol w:w="5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64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玉渊潭临时展览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5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5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郭欣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99991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99991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4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1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exact"/>
          <w:jc w:val="center"/>
        </w:trPr>
        <w:tc>
          <w:tcPr>
            <w:tcW w:w="4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4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为丰富游客的文化体验，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公园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文化传播功能，在玉和集樱展室举办三场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自成主题的小微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文化展览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服务市民游客文化生活</w:t>
            </w:r>
          </w:p>
        </w:tc>
        <w:tc>
          <w:tcPr>
            <w:tcW w:w="31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三场展览分别是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飞羽世界——鸟类科普文化展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、丹青妙笔迎国庆书画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zh-TW" w:eastAsia="zh-CN"/>
              </w:rPr>
              <w:t>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、技艺——中国非贵文化展。展览各具特色，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感观的体验度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知识的丰富性以及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整体氛围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和配套活动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都得到了游客的普遍认可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展览数量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＞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3个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展览展品验收合格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展览完成验收合格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展览后期维护率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履职基础、公共服务能力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优良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优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公园形象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优良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优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园区氛围烘托效果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优良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优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exact"/>
          <w:jc w:val="center"/>
        </w:trPr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游客满意度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85%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对展览的满意度调查不够，应加强满意度调查，更客观全面地了解游客想法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5D1F5EF8"/>
    <w:rsid w:val="284563F8"/>
    <w:rsid w:val="2DE27D71"/>
    <w:rsid w:val="30714EC6"/>
    <w:rsid w:val="30F77AE2"/>
    <w:rsid w:val="4F560B1A"/>
    <w:rsid w:val="524A2365"/>
    <w:rsid w:val="5D1F5EF8"/>
    <w:rsid w:val="7288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350</Characters>
  <Lines>0</Lines>
  <Paragraphs>0</Paragraphs>
  <TotalTime>6</TotalTime>
  <ScaleCrop>false</ScaleCrop>
  <LinksUpToDate>false</LinksUpToDate>
  <CharactersWithSpaces>383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2023-05-18T00:00:00Z</dcterms:created>
  <dc:creator>胡玥</dc:creator>
  <cp:lastModifiedBy>winnie庚</cp:lastModifiedBy>
  <dcterms:modified xsi:type="dcterms:W3CDTF">2024-05-06T00:19:12Z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6A775922A043482AA07401B69D20D0E5_13</vt:lpwstr>
  </property>
</Properties>
</file>