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13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319"/>
        <w:gridCol w:w="91"/>
        <w:gridCol w:w="1169"/>
        <w:gridCol w:w="1095"/>
        <w:gridCol w:w="450"/>
        <w:gridCol w:w="540"/>
        <w:gridCol w:w="610"/>
        <w:gridCol w:w="4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7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玉渊潭花卉环境布置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4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北京市公园管理中心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0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北京玉渊潭公园管理处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4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范友梅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0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88653933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97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94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027379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99.5%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3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94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027379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99.5%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3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1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3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项目包括十一花卉布置、冬季羽衣甘蓝采购、围栏等基础设施维护。各个时期公园重点地区的花卉布置，使公园基本实现全年花卉的无间断展示，美化公园环境，提升公园景观，为游客营造良好的游园环境，更好的发挥环境效益、社会效益。</w:t>
            </w:r>
          </w:p>
        </w:tc>
        <w:tc>
          <w:tcPr>
            <w:tcW w:w="31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十一重大节日地栽及播种花卉8000平方米；十一花坛及小品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处；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花钵3组；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羽衣甘蓝栽植4万盆株；围栏等基础设施维护300余米。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按时完成项目进度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≥80%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创造良好的游园环境</w:t>
            </w:r>
          </w:p>
        </w:tc>
        <w:tc>
          <w:tcPr>
            <w:tcW w:w="11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良好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良好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751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4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ECF9C51"/>
    <w:rsid w:val="12C20655"/>
    <w:rsid w:val="23002C86"/>
    <w:rsid w:val="37173543"/>
    <w:rsid w:val="3FF76880"/>
    <w:rsid w:val="416C4392"/>
    <w:rsid w:val="68280633"/>
    <w:rsid w:val="6B262C0F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2024-05-09T00:54:52Z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DDCFCAADA23A49D2A479487C81137CAB_12</vt:lpwstr>
  </property>
</Properties>
</file>