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2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6"/>
        <w:gridCol w:w="963"/>
        <w:gridCol w:w="1092"/>
        <w:gridCol w:w="718"/>
        <w:gridCol w:w="1281"/>
        <w:gridCol w:w="52"/>
        <w:gridCol w:w="1125"/>
        <w:gridCol w:w="881"/>
        <w:gridCol w:w="507"/>
        <w:gridCol w:w="506"/>
        <w:gridCol w:w="526"/>
        <w:gridCol w:w="143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10222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3213" w:firstLineChars="1000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2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123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陶然亭公园上缴上级支出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2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北京市公园管理中心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北京市陶然亭公园管理处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2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徐治东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46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63523026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209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209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2787.257938</w:t>
            </w: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2787.257938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2787.257938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209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209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209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2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2787.257938</w:t>
            </w: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2787.257938</w:t>
            </w:r>
          </w:p>
        </w:tc>
        <w:tc>
          <w:tcPr>
            <w:tcW w:w="138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2787.257938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5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4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3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85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11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3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完成全年收支任务，达到收支平衡</w:t>
            </w:r>
          </w:p>
        </w:tc>
        <w:tc>
          <w:tcPr>
            <w:tcW w:w="385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完成收入任务并上缴上级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113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9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3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3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3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3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3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3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3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完成支出金额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9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3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3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3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3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3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3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3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3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3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3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3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3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3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3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113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指标1：达到收支平衡，无差额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0元</w:t>
            </w: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0元</w:t>
            </w:r>
          </w:p>
        </w:tc>
        <w:tc>
          <w:tcPr>
            <w:tcW w:w="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9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3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3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3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3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13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24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9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3ZjM4YWNkNjk1N2FhMzBlOWVhODYwYjk5MjA3NzIifQ=="/>
  </w:docVars>
  <w:rsids>
    <w:rsidRoot w:val="00000000"/>
    <w:rsid w:val="28C72DDD"/>
    <w:rsid w:val="369A3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2024-05-10T03:52:57Z</dcterms:created>
  <dc:creator>18600</dc:creator>
  <cp:lastModifiedBy>WPS_1655903183</cp:lastModifiedBy>
  <dcterms:modified xsi:type="dcterms:W3CDTF">2024-05-10T03:54:02Z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24193748D1BF4580AB52E33DB654AB08_13</vt:lpwstr>
  </property>
</Properties>
</file>